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ED4C42">
      <w:r>
        <w:rPr>
          <w:noProof/>
        </w:rPr>
        <w:drawing>
          <wp:inline distT="0" distB="0" distL="0" distR="0">
            <wp:extent cx="5486400" cy="914400"/>
            <wp:effectExtent l="19050" t="0" r="0" b="0"/>
            <wp:docPr id="5"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416446">
      <w:pPr>
        <w:rPr>
          <w:b/>
          <w:sz w:val="44"/>
          <w:szCs w:val="44"/>
        </w:rPr>
      </w:pPr>
    </w:p>
    <w:p w:rsidR="00416446" w:rsidRDefault="00416446" w:rsidP="000B5F0C">
      <w:pPr>
        <w:jc w:val="center"/>
        <w:outlineLvl w:val="0"/>
        <w:rPr>
          <w:b/>
          <w:sz w:val="44"/>
          <w:szCs w:val="44"/>
        </w:rPr>
      </w:pPr>
      <w:r w:rsidRPr="00416446">
        <w:rPr>
          <w:b/>
          <w:sz w:val="44"/>
          <w:szCs w:val="44"/>
        </w:rPr>
        <w:t>Job Opportunity</w:t>
      </w:r>
    </w:p>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D27D14">
            <w:r>
              <w:t>Lockheed Martin</w:t>
            </w:r>
          </w:p>
        </w:tc>
      </w:tr>
      <w:tr w:rsidR="00B418E6" w:rsidTr="00534443">
        <w:tc>
          <w:tcPr>
            <w:tcW w:w="2448" w:type="dxa"/>
          </w:tcPr>
          <w:p w:rsidR="00B418E6" w:rsidRDefault="00B418E6">
            <w:r>
              <w:t>Job Title</w:t>
            </w:r>
          </w:p>
        </w:tc>
        <w:tc>
          <w:tcPr>
            <w:tcW w:w="6408" w:type="dxa"/>
          </w:tcPr>
          <w:p w:rsidR="00B418E6" w:rsidRPr="00147F3A" w:rsidRDefault="00E35101">
            <w:pPr>
              <w:rPr>
                <w:rFonts w:ascii="Arial" w:eastAsiaTheme="minorHAnsi" w:hAnsi="Arial" w:cs="Arial"/>
              </w:rPr>
            </w:pPr>
            <w:r w:rsidRPr="00E35101">
              <w:t xml:space="preserve">Intl Trade Compliance Sr </w:t>
            </w:r>
            <w:proofErr w:type="spellStart"/>
            <w:r w:rsidRPr="00E35101">
              <w:t>Mgr</w:t>
            </w:r>
            <w:proofErr w:type="spellEnd"/>
          </w:p>
        </w:tc>
      </w:tr>
      <w:tr w:rsidR="00B418E6" w:rsidTr="00534443">
        <w:tc>
          <w:tcPr>
            <w:tcW w:w="2448" w:type="dxa"/>
          </w:tcPr>
          <w:p w:rsidR="00B418E6" w:rsidRDefault="00B418E6">
            <w:r>
              <w:t>Location</w:t>
            </w:r>
          </w:p>
        </w:tc>
        <w:tc>
          <w:tcPr>
            <w:tcW w:w="6408" w:type="dxa"/>
          </w:tcPr>
          <w:p w:rsidR="00B418E6" w:rsidRDefault="00D27D14">
            <w:r>
              <w:t>Fort Worth, TX</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D27D14">
            <w:r>
              <w:t xml:space="preserve">Competitive </w:t>
            </w:r>
          </w:p>
        </w:tc>
      </w:tr>
      <w:tr w:rsidR="00B418E6" w:rsidTr="00534443">
        <w:tc>
          <w:tcPr>
            <w:tcW w:w="2448" w:type="dxa"/>
          </w:tcPr>
          <w:p w:rsidR="00B418E6" w:rsidRDefault="00B418E6">
            <w:r>
              <w:t>Relocation Assistance</w:t>
            </w:r>
          </w:p>
        </w:tc>
        <w:tc>
          <w:tcPr>
            <w:tcW w:w="6408" w:type="dxa"/>
          </w:tcPr>
          <w:p w:rsidR="00B418E6" w:rsidRDefault="00D27D14">
            <w:r>
              <w:t>Yes</w:t>
            </w:r>
          </w:p>
        </w:tc>
      </w:tr>
    </w:tbl>
    <w:p w:rsidR="00C65B91" w:rsidRDefault="00C65B91" w:rsidP="00C65B91">
      <w:pPr>
        <w:jc w:val="right"/>
        <w:rPr>
          <w:i/>
          <w:sz w:val="32"/>
          <w:szCs w:val="32"/>
        </w:rPr>
      </w:pPr>
    </w:p>
    <w:p w:rsidR="00D33F69" w:rsidRDefault="00ED4C42" w:rsidP="00C65B91">
      <w:pPr>
        <w:jc w:val="right"/>
      </w:pPr>
      <w:r>
        <w:rPr>
          <w:i/>
          <w:noProof/>
          <w:sz w:val="32"/>
          <w:szCs w:val="32"/>
        </w:rPr>
        <w:drawing>
          <wp:inline distT="0" distB="0" distL="0" distR="0">
            <wp:extent cx="3838575" cy="714375"/>
            <wp:effectExtent l="19050" t="0" r="9525" b="0"/>
            <wp:docPr id="6" name="Picture 6" descr="C:\Users\wilsonl8\Pictures\Lockheed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lsonl8\Pictures\Lockheed Logo.bmp"/>
                    <pic:cNvPicPr>
                      <a:picLocks noChangeAspect="1" noChangeArrowheads="1"/>
                    </pic:cNvPicPr>
                  </pic:nvPicPr>
                  <pic:blipFill>
                    <a:blip r:embed="rId6" cstate="print"/>
                    <a:srcRect/>
                    <a:stretch>
                      <a:fillRect/>
                    </a:stretch>
                  </pic:blipFill>
                  <pic:spPr bwMode="auto">
                    <a:xfrm>
                      <a:off x="0" y="0"/>
                      <a:ext cx="3838575" cy="714375"/>
                    </a:xfrm>
                    <a:prstGeom prst="rect">
                      <a:avLst/>
                    </a:prstGeom>
                    <a:noFill/>
                    <a:ln w="9525">
                      <a:noFill/>
                      <a:miter lim="800000"/>
                      <a:headEnd/>
                      <a:tailEnd/>
                    </a:ln>
                  </pic:spPr>
                </pic:pic>
              </a:graphicData>
            </a:graphic>
          </wp:inline>
        </w:drawing>
      </w:r>
    </w:p>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C65B91" w:rsidRDefault="00C65B91" w:rsidP="00C65B91">
      <w:pPr>
        <w:rPr>
          <w:i/>
          <w:sz w:val="32"/>
          <w:szCs w:val="32"/>
        </w:rPr>
      </w:pPr>
    </w:p>
    <w:tbl>
      <w:tblPr>
        <w:tblW w:w="5000" w:type="pct"/>
        <w:jc w:val="center"/>
        <w:tblCellSpacing w:w="0" w:type="dxa"/>
        <w:tblCellMar>
          <w:left w:w="0" w:type="dxa"/>
          <w:right w:w="0" w:type="dxa"/>
        </w:tblCellMar>
        <w:tblLook w:val="04A0" w:firstRow="1" w:lastRow="0" w:firstColumn="1" w:lastColumn="0" w:noHBand="0" w:noVBand="1"/>
      </w:tblPr>
      <w:tblGrid>
        <w:gridCol w:w="1580"/>
        <w:gridCol w:w="7150"/>
      </w:tblGrid>
      <w:tr w:rsidR="007F2053" w:rsidTr="007F2053">
        <w:trPr>
          <w:tblCellSpacing w:w="0" w:type="dxa"/>
          <w:jc w:val="center"/>
        </w:trPr>
        <w:tc>
          <w:tcPr>
            <w:tcW w:w="0" w:type="auto"/>
            <w:tcMar>
              <w:top w:w="45" w:type="dxa"/>
              <w:left w:w="45" w:type="dxa"/>
              <w:bottom w:w="45" w:type="dxa"/>
              <w:right w:w="45" w:type="dxa"/>
            </w:tcMar>
            <w:hideMark/>
          </w:tcPr>
          <w:p w:rsidR="007F2053" w:rsidRDefault="007F2053">
            <w:pPr>
              <w:rPr>
                <w:rFonts w:ascii="Arial" w:eastAsiaTheme="minorHAnsi" w:hAnsi="Arial" w:cs="Arial"/>
              </w:rPr>
            </w:pPr>
            <w:proofErr w:type="spellStart"/>
            <w:r>
              <w:rPr>
                <w:rFonts w:ascii="Arial" w:hAnsi="Arial" w:cs="Arial"/>
                <w:b/>
                <w:bCs/>
                <w:color w:val="000000"/>
                <w:sz w:val="19"/>
                <w:szCs w:val="19"/>
              </w:rPr>
              <w:t>Req</w:t>
            </w:r>
            <w:proofErr w:type="spellEnd"/>
            <w:r>
              <w:rPr>
                <w:rFonts w:ascii="Arial" w:hAnsi="Arial" w:cs="Arial"/>
                <w:b/>
                <w:bCs/>
                <w:color w:val="000000"/>
                <w:sz w:val="19"/>
                <w:szCs w:val="19"/>
              </w:rPr>
              <w:t xml:space="preserve"> ID</w:t>
            </w:r>
          </w:p>
        </w:tc>
        <w:tc>
          <w:tcPr>
            <w:tcW w:w="4095" w:type="pct"/>
            <w:tcMar>
              <w:top w:w="45" w:type="dxa"/>
              <w:left w:w="45" w:type="dxa"/>
              <w:bottom w:w="45" w:type="dxa"/>
              <w:right w:w="45" w:type="dxa"/>
            </w:tcMar>
            <w:vAlign w:val="center"/>
            <w:hideMark/>
          </w:tcPr>
          <w:p w:rsidR="007F2053" w:rsidRDefault="00E35101">
            <w:pPr>
              <w:rPr>
                <w:rFonts w:ascii="Arial" w:eastAsiaTheme="minorHAnsi" w:hAnsi="Arial" w:cs="Arial"/>
              </w:rPr>
            </w:pPr>
            <w:r w:rsidRPr="00E35101">
              <w:rPr>
                <w:rFonts w:ascii="Arial" w:hAnsi="Arial" w:cs="Arial"/>
              </w:rPr>
              <w:t>262978BR</w:t>
            </w:r>
          </w:p>
        </w:tc>
      </w:tr>
      <w:tr w:rsidR="007F2053" w:rsidTr="007F2053">
        <w:trPr>
          <w:tblCellSpacing w:w="0" w:type="dxa"/>
          <w:jc w:val="center"/>
        </w:trPr>
        <w:tc>
          <w:tcPr>
            <w:tcW w:w="0" w:type="auto"/>
            <w:tcMar>
              <w:top w:w="45" w:type="dxa"/>
              <w:left w:w="45" w:type="dxa"/>
              <w:bottom w:w="45" w:type="dxa"/>
              <w:right w:w="45" w:type="dxa"/>
            </w:tcMar>
            <w:hideMark/>
          </w:tcPr>
          <w:p w:rsidR="007F2053" w:rsidRDefault="007F2053">
            <w:pPr>
              <w:rPr>
                <w:rFonts w:ascii="Arial" w:eastAsiaTheme="minorHAnsi" w:hAnsi="Arial" w:cs="Arial"/>
              </w:rPr>
            </w:pPr>
            <w:r>
              <w:rPr>
                <w:rFonts w:ascii="Arial" w:hAnsi="Arial" w:cs="Arial"/>
                <w:b/>
                <w:bCs/>
                <w:color w:val="000000"/>
                <w:sz w:val="19"/>
                <w:szCs w:val="19"/>
              </w:rPr>
              <w:t>Industry Job Title</w:t>
            </w:r>
          </w:p>
        </w:tc>
        <w:tc>
          <w:tcPr>
            <w:tcW w:w="4095" w:type="pct"/>
            <w:tcMar>
              <w:top w:w="45" w:type="dxa"/>
              <w:left w:w="45" w:type="dxa"/>
              <w:bottom w:w="45" w:type="dxa"/>
              <w:right w:w="45" w:type="dxa"/>
            </w:tcMar>
            <w:vAlign w:val="center"/>
            <w:hideMark/>
          </w:tcPr>
          <w:p w:rsidR="007F2053" w:rsidRDefault="00E35101">
            <w:pPr>
              <w:rPr>
                <w:rFonts w:ascii="Arial" w:eastAsiaTheme="minorHAnsi" w:hAnsi="Arial" w:cs="Arial"/>
              </w:rPr>
            </w:pPr>
            <w:r w:rsidRPr="00E35101">
              <w:rPr>
                <w:rFonts w:ascii="Arial" w:hAnsi="Arial" w:cs="Arial"/>
              </w:rPr>
              <w:t xml:space="preserve">Intl Trade Compliance Sr </w:t>
            </w:r>
            <w:proofErr w:type="spellStart"/>
            <w:r w:rsidRPr="00E35101">
              <w:rPr>
                <w:rFonts w:ascii="Arial" w:hAnsi="Arial" w:cs="Arial"/>
              </w:rPr>
              <w:t>Mgr</w:t>
            </w:r>
            <w:proofErr w:type="spellEnd"/>
          </w:p>
        </w:tc>
      </w:tr>
      <w:tr w:rsidR="007F2053" w:rsidTr="007F2053">
        <w:trPr>
          <w:tblCellSpacing w:w="0" w:type="dxa"/>
          <w:jc w:val="center"/>
        </w:trPr>
        <w:tc>
          <w:tcPr>
            <w:tcW w:w="0" w:type="auto"/>
            <w:tcMar>
              <w:top w:w="45" w:type="dxa"/>
              <w:left w:w="45" w:type="dxa"/>
              <w:bottom w:w="45" w:type="dxa"/>
              <w:right w:w="45" w:type="dxa"/>
            </w:tcMar>
            <w:hideMark/>
          </w:tcPr>
          <w:p w:rsidR="007F2053" w:rsidRDefault="007F2053">
            <w:pPr>
              <w:rPr>
                <w:rFonts w:ascii="Arial" w:eastAsiaTheme="minorHAnsi" w:hAnsi="Arial" w:cs="Arial"/>
              </w:rPr>
            </w:pPr>
            <w:r>
              <w:rPr>
                <w:rFonts w:ascii="Arial" w:hAnsi="Arial" w:cs="Arial"/>
                <w:b/>
                <w:bCs/>
                <w:color w:val="000000"/>
                <w:sz w:val="19"/>
                <w:szCs w:val="19"/>
              </w:rPr>
              <w:t>Standard Job Code/Title</w:t>
            </w:r>
          </w:p>
        </w:tc>
        <w:tc>
          <w:tcPr>
            <w:tcW w:w="4095" w:type="pct"/>
            <w:tcMar>
              <w:top w:w="45" w:type="dxa"/>
              <w:left w:w="45" w:type="dxa"/>
              <w:bottom w:w="45" w:type="dxa"/>
              <w:right w:w="45" w:type="dxa"/>
            </w:tcMar>
            <w:vAlign w:val="center"/>
            <w:hideMark/>
          </w:tcPr>
          <w:p w:rsidR="007F2053" w:rsidRDefault="00E35101">
            <w:pPr>
              <w:rPr>
                <w:rFonts w:ascii="Arial" w:eastAsiaTheme="minorHAnsi" w:hAnsi="Arial" w:cs="Arial"/>
              </w:rPr>
            </w:pPr>
            <w:r w:rsidRPr="00E35101">
              <w:rPr>
                <w:rFonts w:ascii="Arial" w:hAnsi="Arial" w:cs="Arial"/>
              </w:rPr>
              <w:t xml:space="preserve">L5656:Intl Trade Compliance Sr </w:t>
            </w:r>
            <w:proofErr w:type="spellStart"/>
            <w:r w:rsidRPr="00E35101">
              <w:rPr>
                <w:rFonts w:ascii="Arial" w:hAnsi="Arial" w:cs="Arial"/>
              </w:rPr>
              <w:t>Mgr</w:t>
            </w:r>
            <w:proofErr w:type="spellEnd"/>
          </w:p>
        </w:tc>
      </w:tr>
    </w:tbl>
    <w:p w:rsidR="00C65B91" w:rsidRDefault="00C65B91" w:rsidP="007F2053">
      <w:pPr>
        <w:rPr>
          <w:sz w:val="32"/>
          <w:szCs w:val="32"/>
        </w:rPr>
      </w:pPr>
    </w:p>
    <w:tbl>
      <w:tblPr>
        <w:tblW w:w="4600" w:type="pct"/>
        <w:jc w:val="center"/>
        <w:tblCellSpacing w:w="0" w:type="dxa"/>
        <w:tblCellMar>
          <w:top w:w="45" w:type="dxa"/>
          <w:left w:w="45" w:type="dxa"/>
          <w:bottom w:w="45" w:type="dxa"/>
          <w:right w:w="45" w:type="dxa"/>
        </w:tblCellMar>
        <w:tblLook w:val="04A0" w:firstRow="1" w:lastRow="0" w:firstColumn="1" w:lastColumn="0" w:noHBand="0" w:noVBand="1"/>
      </w:tblPr>
      <w:tblGrid>
        <w:gridCol w:w="1606"/>
        <w:gridCol w:w="6426"/>
      </w:tblGrid>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t>Job Description</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 xml:space="preserve">Empowered Official manages a team of trade compliance professionals to develop comprehensive export authorization strategies and trade compliance guidance for all program phases, including marketing and execution. Leads a team responsible for development, submission, execution, and management of licenses, agreements, exemption authorizations, transaction exemptions, and other regulatory approvals for multiple sites, including Fort Worth, TX and Palmdale, CA. Acts as an advisor to team members and colleagues. Focuses on leading team to meet critical schedules and to resolve complex licensing and trade compliance matters. </w:t>
            </w:r>
            <w:r w:rsidRPr="00E35101">
              <w:rPr>
                <w:rFonts w:ascii="Arial" w:hAnsi="Arial" w:cs="Arial"/>
                <w:sz w:val="20"/>
                <w:szCs w:val="20"/>
              </w:rPr>
              <w:br/>
            </w:r>
            <w:r w:rsidRPr="00E35101">
              <w:rPr>
                <w:rFonts w:ascii="Arial" w:hAnsi="Arial" w:cs="Arial"/>
                <w:sz w:val="20"/>
                <w:szCs w:val="20"/>
              </w:rPr>
              <w:br/>
            </w:r>
            <w:r w:rsidRPr="00E35101">
              <w:rPr>
                <w:rStyle w:val="text1"/>
                <w:sz w:val="20"/>
                <w:szCs w:val="20"/>
              </w:rPr>
              <w:t xml:space="preserve">Directly participates in establishing and administering multiple export licensing and trade compliance projects and assignments to fulfill company objectives, schedules, and financial goals. Develops assignment schedules and performance standards for team. Supervises accomplishment of team member projects, assignments, and milestones. Ensures team organizational structure and work assignments are consistent with responsibilities and, subject to approval, modifies organizational structure and assignments as required. Ensures that client program and functional area support </w:t>
            </w:r>
            <w:r w:rsidRPr="00E35101">
              <w:rPr>
                <w:rStyle w:val="text1"/>
                <w:sz w:val="20"/>
                <w:szCs w:val="20"/>
              </w:rPr>
              <w:lastRenderedPageBreak/>
              <w:t>deficiencies are identified, analyzed, and resolved.</w:t>
            </w:r>
            <w:r w:rsidRPr="00E35101">
              <w:rPr>
                <w:rFonts w:ascii="Arial" w:hAnsi="Arial" w:cs="Arial"/>
                <w:sz w:val="20"/>
                <w:szCs w:val="20"/>
              </w:rPr>
              <w:br/>
            </w:r>
            <w:r w:rsidRPr="00E35101">
              <w:rPr>
                <w:rFonts w:ascii="Arial" w:hAnsi="Arial" w:cs="Arial"/>
                <w:sz w:val="20"/>
                <w:szCs w:val="20"/>
              </w:rPr>
              <w:br/>
            </w:r>
            <w:r w:rsidRPr="00E35101">
              <w:rPr>
                <w:rStyle w:val="text1"/>
                <w:sz w:val="20"/>
                <w:szCs w:val="20"/>
              </w:rPr>
              <w:t xml:space="preserve">Provides guidance to company personnel pertaining to U.S. Export/Import laws and regulations, including the International Traffic in Arms Regulations (ITAR), Export Administration Regulations (EAR), Customs and Border Protection (CBP) regulations, Bureau of Alcohol Tobacco and Firearms (BATF) regulations, and other U.S. government export/import laws and regulations. Accurately interprets and executes Government regulations and Corporate policy. Establishes and manages uniform export and import licensing processes pursuant to the Internal Control Plan (“ICP”) relating to export and import control. Interprets, executes, and recommends improvements to procedures and processes where warranted. </w:t>
            </w:r>
            <w:r w:rsidRPr="00E35101">
              <w:rPr>
                <w:rFonts w:ascii="Arial" w:hAnsi="Arial" w:cs="Arial"/>
                <w:sz w:val="20"/>
                <w:szCs w:val="20"/>
              </w:rPr>
              <w:br/>
            </w:r>
            <w:r w:rsidRPr="00E35101">
              <w:rPr>
                <w:rFonts w:ascii="Arial" w:hAnsi="Arial" w:cs="Arial"/>
                <w:sz w:val="20"/>
                <w:szCs w:val="20"/>
              </w:rPr>
              <w:br/>
            </w:r>
            <w:r w:rsidRPr="00E35101">
              <w:rPr>
                <w:rStyle w:val="text1"/>
                <w:sz w:val="20"/>
                <w:szCs w:val="20"/>
              </w:rPr>
              <w:t xml:space="preserve">Ensures that export and import tools and processes at the business unit comply with Government regulations, company procedures, and ICP requirements. </w:t>
            </w:r>
            <w:r w:rsidRPr="00E35101">
              <w:rPr>
                <w:rFonts w:ascii="Arial" w:hAnsi="Arial" w:cs="Arial"/>
                <w:sz w:val="20"/>
                <w:szCs w:val="20"/>
              </w:rPr>
              <w:br/>
            </w:r>
            <w:r w:rsidRPr="00E35101">
              <w:rPr>
                <w:rFonts w:ascii="Arial" w:hAnsi="Arial" w:cs="Arial"/>
                <w:sz w:val="20"/>
                <w:szCs w:val="20"/>
              </w:rPr>
              <w:br/>
            </w:r>
            <w:r w:rsidRPr="00E35101">
              <w:rPr>
                <w:rStyle w:val="text1"/>
                <w:sz w:val="20"/>
                <w:szCs w:val="20"/>
              </w:rPr>
              <w:t xml:space="preserve">Supports trade compliance training, assessments, and audits. In coordination with compliance function, develops and delivers specific compliance training, including training on agreement / license compliance and provisos. </w:t>
            </w:r>
            <w:r w:rsidRPr="00E35101">
              <w:rPr>
                <w:rFonts w:ascii="Arial" w:hAnsi="Arial" w:cs="Arial"/>
                <w:sz w:val="20"/>
                <w:szCs w:val="20"/>
              </w:rPr>
              <w:br/>
            </w:r>
            <w:r w:rsidRPr="00E35101">
              <w:rPr>
                <w:rFonts w:ascii="Arial" w:hAnsi="Arial" w:cs="Arial"/>
                <w:sz w:val="20"/>
                <w:szCs w:val="20"/>
              </w:rPr>
              <w:br/>
            </w:r>
            <w:r w:rsidRPr="00E35101">
              <w:rPr>
                <w:rStyle w:val="text1"/>
                <w:sz w:val="20"/>
                <w:szCs w:val="20"/>
              </w:rPr>
              <w:t xml:space="preserve">Coordinates with Corporate International Trade Compliance Office on submittals to U.S. government agencies, including requests for advisory opinions and commodity jurisdiction determinations. Supports compliance investigations and management review and submission of voluntary disclosures of regulatory violations to appropriate USG agencies. Supports development and implementation of corrective actions to resolve compliance issues and mitigate risk. </w:t>
            </w:r>
            <w:r w:rsidRPr="00E35101">
              <w:rPr>
                <w:rFonts w:ascii="Arial" w:hAnsi="Arial" w:cs="Arial"/>
                <w:sz w:val="20"/>
                <w:szCs w:val="20"/>
              </w:rPr>
              <w:br/>
            </w:r>
            <w:r w:rsidRPr="00E35101">
              <w:rPr>
                <w:rFonts w:ascii="Arial" w:hAnsi="Arial" w:cs="Arial"/>
                <w:sz w:val="20"/>
                <w:szCs w:val="20"/>
              </w:rPr>
              <w:br/>
            </w:r>
            <w:r w:rsidRPr="00E35101">
              <w:rPr>
                <w:rStyle w:val="text1"/>
                <w:sz w:val="20"/>
                <w:szCs w:val="20"/>
              </w:rPr>
              <w:t xml:space="preserve">Conducts briefings and participates in meetings regarding trade compliance matters for internal and external representatives. </w:t>
            </w:r>
            <w:r w:rsidRPr="00E35101">
              <w:rPr>
                <w:rFonts w:ascii="Arial" w:hAnsi="Arial" w:cs="Arial"/>
                <w:sz w:val="20"/>
                <w:szCs w:val="20"/>
              </w:rPr>
              <w:br/>
            </w:r>
            <w:r w:rsidRPr="00E35101">
              <w:rPr>
                <w:rFonts w:ascii="Arial" w:hAnsi="Arial" w:cs="Arial"/>
                <w:sz w:val="20"/>
                <w:szCs w:val="20"/>
              </w:rPr>
              <w:br/>
            </w:r>
            <w:r w:rsidRPr="00E35101">
              <w:rPr>
                <w:rStyle w:val="text1"/>
                <w:sz w:val="20"/>
                <w:szCs w:val="20"/>
              </w:rPr>
              <w:t xml:space="preserve">Leads and supports LM Aero and Corporate best practice teams and initiatives. </w:t>
            </w:r>
            <w:r w:rsidRPr="00E35101">
              <w:rPr>
                <w:rFonts w:ascii="Arial" w:hAnsi="Arial" w:cs="Arial"/>
                <w:sz w:val="20"/>
                <w:szCs w:val="20"/>
              </w:rPr>
              <w:br/>
            </w:r>
            <w:r w:rsidRPr="00E35101">
              <w:rPr>
                <w:rFonts w:ascii="Arial" w:hAnsi="Arial" w:cs="Arial"/>
                <w:sz w:val="20"/>
                <w:szCs w:val="20"/>
              </w:rPr>
              <w:br/>
            </w:r>
            <w:r w:rsidRPr="00E35101">
              <w:rPr>
                <w:rStyle w:val="text1"/>
                <w:sz w:val="20"/>
                <w:szCs w:val="20"/>
              </w:rPr>
              <w:t>Occasional travel as required.</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lastRenderedPageBreak/>
              <w:t>Basic Qualifications</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 Bachelor's degree</w:t>
            </w:r>
            <w:r w:rsidRPr="00E35101">
              <w:rPr>
                <w:rFonts w:ascii="Arial" w:hAnsi="Arial" w:cs="Arial"/>
                <w:sz w:val="20"/>
                <w:szCs w:val="20"/>
              </w:rPr>
              <w:br/>
            </w:r>
            <w:r w:rsidRPr="00E35101">
              <w:rPr>
                <w:rStyle w:val="text1"/>
                <w:sz w:val="20"/>
                <w:szCs w:val="20"/>
              </w:rPr>
              <w:t>- Extensive knowledge of export / import regulations (ITAR, EAR, Customs, BATFE, OFAC)</w:t>
            </w:r>
            <w:r w:rsidRPr="00E35101">
              <w:rPr>
                <w:rFonts w:ascii="Arial" w:hAnsi="Arial" w:cs="Arial"/>
                <w:sz w:val="20"/>
                <w:szCs w:val="20"/>
              </w:rPr>
              <w:br/>
            </w:r>
            <w:r w:rsidRPr="00E35101">
              <w:rPr>
                <w:rStyle w:val="text1"/>
                <w:sz w:val="20"/>
                <w:szCs w:val="20"/>
              </w:rPr>
              <w:t>- Leadership experience</w:t>
            </w:r>
            <w:r w:rsidRPr="00E35101">
              <w:rPr>
                <w:rFonts w:ascii="Arial" w:hAnsi="Arial" w:cs="Arial"/>
                <w:sz w:val="20"/>
                <w:szCs w:val="20"/>
              </w:rPr>
              <w:br/>
            </w:r>
            <w:r w:rsidRPr="00E35101">
              <w:rPr>
                <w:rStyle w:val="text1"/>
                <w:sz w:val="20"/>
                <w:szCs w:val="20"/>
              </w:rPr>
              <w:t>- Experience in conducting export / import self-assessments, leading compliance investigations and preparation of voluntary disclosures</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t>Typical Minimums</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 xml:space="preserve">Appropriate degree from an accredited </w:t>
            </w:r>
            <w:proofErr w:type="gramStart"/>
            <w:r w:rsidRPr="00E35101">
              <w:rPr>
                <w:rStyle w:val="text1"/>
                <w:sz w:val="20"/>
                <w:szCs w:val="20"/>
              </w:rPr>
              <w:t>college,</w:t>
            </w:r>
            <w:proofErr w:type="gramEnd"/>
            <w:r w:rsidRPr="00E35101">
              <w:rPr>
                <w:rStyle w:val="text1"/>
                <w:sz w:val="20"/>
                <w:szCs w:val="20"/>
              </w:rPr>
              <w:t xml:space="preserve"> or equivalent experience/combined education, with professional experience and specialized training commensurate with assignment.</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t>Desired skills</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 Familiarity with the Foreign Military Sales process, Cooperative Projects, and related regulations</w:t>
            </w:r>
            <w:r w:rsidRPr="00E35101">
              <w:rPr>
                <w:rFonts w:ascii="Arial" w:hAnsi="Arial" w:cs="Arial"/>
                <w:sz w:val="20"/>
                <w:szCs w:val="20"/>
              </w:rPr>
              <w:br/>
            </w:r>
            <w:r w:rsidRPr="00E35101">
              <w:rPr>
                <w:rStyle w:val="text1"/>
                <w:sz w:val="20"/>
                <w:szCs w:val="20"/>
              </w:rPr>
              <w:t>- Experience working on commercial (EAR) programs</w:t>
            </w:r>
            <w:r w:rsidRPr="00E35101">
              <w:rPr>
                <w:rFonts w:ascii="Arial" w:hAnsi="Arial" w:cs="Arial"/>
                <w:sz w:val="20"/>
                <w:szCs w:val="20"/>
              </w:rPr>
              <w:br/>
            </w:r>
            <w:r w:rsidRPr="00E35101">
              <w:rPr>
                <w:rStyle w:val="text1"/>
                <w:sz w:val="20"/>
                <w:szCs w:val="20"/>
              </w:rPr>
              <w:t>- Experience conducting training for senior level management</w:t>
            </w:r>
            <w:r w:rsidRPr="00E35101">
              <w:rPr>
                <w:rFonts w:ascii="Arial" w:hAnsi="Arial" w:cs="Arial"/>
                <w:sz w:val="20"/>
                <w:szCs w:val="20"/>
              </w:rPr>
              <w:br/>
            </w:r>
            <w:r w:rsidRPr="00E35101">
              <w:rPr>
                <w:rStyle w:val="text1"/>
                <w:sz w:val="20"/>
                <w:szCs w:val="20"/>
              </w:rPr>
              <w:t>- Knowledge of US Customs Regulations and the import process</w:t>
            </w:r>
            <w:r w:rsidRPr="00E35101">
              <w:rPr>
                <w:rFonts w:ascii="Arial" w:hAnsi="Arial" w:cs="Arial"/>
                <w:sz w:val="20"/>
                <w:szCs w:val="20"/>
              </w:rPr>
              <w:br/>
            </w:r>
            <w:r w:rsidRPr="00E35101">
              <w:rPr>
                <w:rStyle w:val="text1"/>
                <w:sz w:val="20"/>
                <w:szCs w:val="20"/>
              </w:rPr>
              <w:t>- Experience in the product classification process.</w:t>
            </w:r>
            <w:r w:rsidRPr="00E35101">
              <w:rPr>
                <w:rFonts w:ascii="Arial" w:hAnsi="Arial" w:cs="Arial"/>
                <w:sz w:val="20"/>
                <w:szCs w:val="20"/>
              </w:rPr>
              <w:br/>
            </w:r>
            <w:proofErr w:type="spellStart"/>
            <w:r w:rsidRPr="00E35101">
              <w:rPr>
                <w:rStyle w:val="text1"/>
                <w:sz w:val="20"/>
                <w:szCs w:val="20"/>
              </w:rPr>
              <w:t>experienceAbility</w:t>
            </w:r>
            <w:proofErr w:type="spellEnd"/>
            <w:r w:rsidRPr="00E35101">
              <w:rPr>
                <w:rStyle w:val="text1"/>
                <w:sz w:val="20"/>
                <w:szCs w:val="20"/>
              </w:rPr>
              <w:t xml:space="preserve"> to lead a team to think strategically and integrate </w:t>
            </w:r>
            <w:r w:rsidRPr="00E35101">
              <w:rPr>
                <w:rStyle w:val="text1"/>
                <w:sz w:val="20"/>
                <w:szCs w:val="20"/>
              </w:rPr>
              <w:lastRenderedPageBreak/>
              <w:t>export licensing requirements with near term and long term international business objectives</w:t>
            </w:r>
            <w:r w:rsidRPr="00E35101">
              <w:rPr>
                <w:rFonts w:ascii="Arial" w:hAnsi="Arial" w:cs="Arial"/>
                <w:sz w:val="20"/>
                <w:szCs w:val="20"/>
              </w:rPr>
              <w:br/>
            </w:r>
            <w:r w:rsidRPr="00E35101">
              <w:rPr>
                <w:rStyle w:val="text1"/>
                <w:sz w:val="20"/>
                <w:szCs w:val="20"/>
              </w:rPr>
              <w:t>- Ability to participate in multi-functional teams working on export / import issues with an ability to drive issues to conclusion</w:t>
            </w:r>
            <w:r w:rsidRPr="00E35101">
              <w:rPr>
                <w:rFonts w:ascii="Arial" w:hAnsi="Arial" w:cs="Arial"/>
                <w:sz w:val="20"/>
                <w:szCs w:val="20"/>
              </w:rPr>
              <w:br/>
            </w:r>
            <w:r w:rsidRPr="00E35101">
              <w:rPr>
                <w:rStyle w:val="text1"/>
                <w:sz w:val="20"/>
                <w:szCs w:val="20"/>
              </w:rPr>
              <w:t>- Excellent written and verbal communication skills, including ability to advocate LM Aero positions to USG regulatory agencies and to positively interact with Corporate Legal, Government Relations and the Corporate International Trade Compliance Office Ability to manage complex projects, multi-task, and discern priorities.</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lastRenderedPageBreak/>
              <w:t>Security Clearance</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Top Secret</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proofErr w:type="spellStart"/>
            <w:r w:rsidRPr="00E35101">
              <w:rPr>
                <w:rStyle w:val="fieldlabel1"/>
                <w:rFonts w:ascii="Arial" w:hAnsi="Arial" w:cs="Arial"/>
                <w:sz w:val="20"/>
                <w:szCs w:val="20"/>
              </w:rPr>
              <w:t>LMCareers</w:t>
            </w:r>
            <w:proofErr w:type="spellEnd"/>
            <w:r w:rsidRPr="00E35101">
              <w:rPr>
                <w:rStyle w:val="fieldlabel1"/>
                <w:rFonts w:ascii="Arial" w:hAnsi="Arial" w:cs="Arial"/>
                <w:sz w:val="20"/>
                <w:szCs w:val="20"/>
              </w:rPr>
              <w:t xml:space="preserve"> Business Unit</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ESS0343 AERONAUTICS COMPANY</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t>Business Area</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Aeronautics Company</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t>Department</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002200:General Counsel</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t>Reports To Manager</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Neil Cannon</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t>Job Class</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Legal</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t>Level/Grade</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E6K</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t>Job Category</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Experienced Professional</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t>Work Location</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1093:Fort Worth Campus, Lockheed Blvd, Fort Worth, TX</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t>City</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Fort Worth</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t>State</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Texas</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t>Virtual</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No</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t>Relocation Available</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Yes</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t>Work Schedule</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 xml:space="preserve">FLEX9x80A-Friday off in 2nd week w/flex </w:t>
            </w:r>
            <w:proofErr w:type="spellStart"/>
            <w:r w:rsidRPr="00E35101">
              <w:rPr>
                <w:rStyle w:val="text1"/>
                <w:sz w:val="20"/>
                <w:szCs w:val="20"/>
              </w:rPr>
              <w:t>hrs</w:t>
            </w:r>
            <w:proofErr w:type="spellEnd"/>
            <w:r w:rsidRPr="00E35101">
              <w:rPr>
                <w:rStyle w:val="text1"/>
                <w:sz w:val="20"/>
                <w:szCs w:val="20"/>
              </w:rPr>
              <w:t>/day</w:t>
            </w:r>
          </w:p>
        </w:tc>
        <w:bookmarkStart w:id="0" w:name="_GoBack"/>
        <w:bookmarkEnd w:id="0"/>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proofErr w:type="spellStart"/>
            <w:r w:rsidRPr="00E35101">
              <w:rPr>
                <w:rStyle w:val="fieldlabel1"/>
                <w:rFonts w:ascii="Arial" w:hAnsi="Arial" w:cs="Arial"/>
                <w:sz w:val="20"/>
                <w:szCs w:val="20"/>
              </w:rPr>
              <w:t>Req</w:t>
            </w:r>
            <w:proofErr w:type="spellEnd"/>
            <w:r w:rsidRPr="00E35101">
              <w:rPr>
                <w:rStyle w:val="fieldlabel1"/>
                <w:rFonts w:ascii="Arial" w:hAnsi="Arial" w:cs="Arial"/>
                <w:sz w:val="20"/>
                <w:szCs w:val="20"/>
              </w:rPr>
              <w:t xml:space="preserve"> Type</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Full-Time</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t>Direct/Indirect</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Indirect</w:t>
            </w:r>
          </w:p>
        </w:tc>
      </w:tr>
      <w:tr w:rsidR="00E35101" w:rsidRPr="00E35101">
        <w:trPr>
          <w:tblCellSpacing w:w="0" w:type="dxa"/>
          <w:jc w:val="center"/>
        </w:trPr>
        <w:tc>
          <w:tcPr>
            <w:tcW w:w="0" w:type="auto"/>
            <w:hideMark/>
          </w:tcPr>
          <w:p w:rsidR="00E35101" w:rsidRPr="00E35101" w:rsidRDefault="00E35101">
            <w:pPr>
              <w:rPr>
                <w:rFonts w:ascii="Arial" w:hAnsi="Arial" w:cs="Arial"/>
                <w:sz w:val="20"/>
                <w:szCs w:val="20"/>
              </w:rPr>
            </w:pPr>
            <w:r w:rsidRPr="00E35101">
              <w:rPr>
                <w:rStyle w:val="fieldlabel1"/>
                <w:rFonts w:ascii="Arial" w:hAnsi="Arial" w:cs="Arial"/>
                <w:sz w:val="20"/>
                <w:szCs w:val="20"/>
              </w:rPr>
              <w:t>Shift</w:t>
            </w:r>
          </w:p>
        </w:tc>
        <w:tc>
          <w:tcPr>
            <w:tcW w:w="4000" w:type="pct"/>
            <w:vAlign w:val="center"/>
            <w:hideMark/>
          </w:tcPr>
          <w:p w:rsidR="00E35101" w:rsidRPr="00E35101" w:rsidRDefault="00E35101">
            <w:pPr>
              <w:rPr>
                <w:rFonts w:ascii="Arial" w:hAnsi="Arial" w:cs="Arial"/>
                <w:sz w:val="20"/>
                <w:szCs w:val="20"/>
              </w:rPr>
            </w:pPr>
            <w:r w:rsidRPr="00E35101">
              <w:rPr>
                <w:rStyle w:val="text1"/>
                <w:sz w:val="20"/>
                <w:szCs w:val="20"/>
              </w:rPr>
              <w:t>First</w:t>
            </w:r>
          </w:p>
        </w:tc>
      </w:tr>
    </w:tbl>
    <w:p w:rsidR="00E35101" w:rsidRDefault="00E35101" w:rsidP="007F2053">
      <w:pPr>
        <w:rPr>
          <w:sz w:val="32"/>
          <w:szCs w:val="32"/>
        </w:rPr>
      </w:pPr>
    </w:p>
    <w:sectPr w:rsidR="00E35101"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D14"/>
    <w:rsid w:val="000B5F0C"/>
    <w:rsid w:val="00147F3A"/>
    <w:rsid w:val="003A416A"/>
    <w:rsid w:val="003E5D02"/>
    <w:rsid w:val="00416446"/>
    <w:rsid w:val="00485239"/>
    <w:rsid w:val="00534443"/>
    <w:rsid w:val="00747FBA"/>
    <w:rsid w:val="007E0737"/>
    <w:rsid w:val="007F2053"/>
    <w:rsid w:val="0095166A"/>
    <w:rsid w:val="009E1508"/>
    <w:rsid w:val="00B418E6"/>
    <w:rsid w:val="00C65B91"/>
    <w:rsid w:val="00D27D14"/>
    <w:rsid w:val="00D33F69"/>
    <w:rsid w:val="00E35101"/>
    <w:rsid w:val="00ED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7F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9E1508"/>
    <w:rPr>
      <w:color w:val="0000FF" w:themeColor="hyperlink"/>
      <w:u w:val="single"/>
    </w:rPr>
  </w:style>
  <w:style w:type="paragraph" w:styleId="BalloonText">
    <w:name w:val="Balloon Text"/>
    <w:basedOn w:val="Normal"/>
    <w:link w:val="BalloonTextChar"/>
    <w:rsid w:val="00485239"/>
    <w:rPr>
      <w:rFonts w:ascii="Tahoma" w:hAnsi="Tahoma" w:cs="Tahoma"/>
      <w:sz w:val="16"/>
      <w:szCs w:val="16"/>
    </w:rPr>
  </w:style>
  <w:style w:type="character" w:customStyle="1" w:styleId="BalloonTextChar">
    <w:name w:val="Balloon Text Char"/>
    <w:basedOn w:val="DefaultParagraphFont"/>
    <w:link w:val="BalloonText"/>
    <w:rsid w:val="00485239"/>
    <w:rPr>
      <w:rFonts w:ascii="Tahoma" w:hAnsi="Tahoma" w:cs="Tahoma"/>
      <w:sz w:val="16"/>
      <w:szCs w:val="16"/>
    </w:rPr>
  </w:style>
  <w:style w:type="character" w:customStyle="1" w:styleId="fieldlabel1">
    <w:name w:val="fieldlabel1"/>
    <w:basedOn w:val="DefaultParagraphFont"/>
    <w:rsid w:val="00E35101"/>
    <w:rPr>
      <w:b/>
      <w:bCs/>
      <w:color w:val="000000"/>
      <w:sz w:val="19"/>
      <w:szCs w:val="19"/>
    </w:rPr>
  </w:style>
  <w:style w:type="character" w:customStyle="1" w:styleId="text1">
    <w:name w:val="text1"/>
    <w:basedOn w:val="DefaultParagraphFont"/>
    <w:rsid w:val="00E35101"/>
    <w:rPr>
      <w:rFonts w:ascii="Arial" w:hAnsi="Arial" w:cs="Arial" w:hint="default"/>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7F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9E1508"/>
    <w:rPr>
      <w:color w:val="0000FF" w:themeColor="hyperlink"/>
      <w:u w:val="single"/>
    </w:rPr>
  </w:style>
  <w:style w:type="paragraph" w:styleId="BalloonText">
    <w:name w:val="Balloon Text"/>
    <w:basedOn w:val="Normal"/>
    <w:link w:val="BalloonTextChar"/>
    <w:rsid w:val="00485239"/>
    <w:rPr>
      <w:rFonts w:ascii="Tahoma" w:hAnsi="Tahoma" w:cs="Tahoma"/>
      <w:sz w:val="16"/>
      <w:szCs w:val="16"/>
    </w:rPr>
  </w:style>
  <w:style w:type="character" w:customStyle="1" w:styleId="BalloonTextChar">
    <w:name w:val="Balloon Text Char"/>
    <w:basedOn w:val="DefaultParagraphFont"/>
    <w:link w:val="BalloonText"/>
    <w:rsid w:val="00485239"/>
    <w:rPr>
      <w:rFonts w:ascii="Tahoma" w:hAnsi="Tahoma" w:cs="Tahoma"/>
      <w:sz w:val="16"/>
      <w:szCs w:val="16"/>
    </w:rPr>
  </w:style>
  <w:style w:type="character" w:customStyle="1" w:styleId="fieldlabel1">
    <w:name w:val="fieldlabel1"/>
    <w:basedOn w:val="DefaultParagraphFont"/>
    <w:rsid w:val="00E35101"/>
    <w:rPr>
      <w:b/>
      <w:bCs/>
      <w:color w:val="000000"/>
      <w:sz w:val="19"/>
      <w:szCs w:val="19"/>
    </w:rPr>
  </w:style>
  <w:style w:type="character" w:customStyle="1" w:styleId="text1">
    <w:name w:val="text1"/>
    <w:basedOn w:val="DefaultParagraphFont"/>
    <w:rsid w:val="00E35101"/>
    <w:rPr>
      <w:rFonts w:ascii="Arial" w:hAnsi="Arial" w:cs="Arial"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81037">
      <w:bodyDiv w:val="1"/>
      <w:marLeft w:val="0"/>
      <w:marRight w:val="0"/>
      <w:marTop w:val="0"/>
      <w:marBottom w:val="0"/>
      <w:divBdr>
        <w:top w:val="none" w:sz="0" w:space="0" w:color="auto"/>
        <w:left w:val="none" w:sz="0" w:space="0" w:color="auto"/>
        <w:bottom w:val="none" w:sz="0" w:space="0" w:color="auto"/>
        <w:right w:val="none" w:sz="0" w:space="0" w:color="auto"/>
      </w:divBdr>
    </w:div>
    <w:div w:id="1207137125">
      <w:bodyDiv w:val="1"/>
      <w:marLeft w:val="0"/>
      <w:marRight w:val="0"/>
      <w:marTop w:val="0"/>
      <w:marBottom w:val="0"/>
      <w:divBdr>
        <w:top w:val="none" w:sz="0" w:space="0" w:color="auto"/>
        <w:left w:val="none" w:sz="0" w:space="0" w:color="auto"/>
        <w:bottom w:val="none" w:sz="0" w:space="0" w:color="auto"/>
        <w:right w:val="none" w:sz="0" w:space="0" w:color="auto"/>
      </w:divBdr>
    </w:div>
    <w:div w:id="184497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sonl8\AppData\Local\Tem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6</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wilsonl8</dc:creator>
  <cp:lastModifiedBy>westell</cp:lastModifiedBy>
  <cp:revision>3</cp:revision>
  <dcterms:created xsi:type="dcterms:W3CDTF">2013-05-15T14:56:00Z</dcterms:created>
  <dcterms:modified xsi:type="dcterms:W3CDTF">2013-05-15T15:02:00Z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LFWC\westell</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ies>
</file>