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47FFD">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63DE1">
            <w:r>
              <w:t>Costco Wholesale</w:t>
            </w:r>
          </w:p>
        </w:tc>
      </w:tr>
      <w:tr w:rsidR="00B418E6" w:rsidTr="00534443">
        <w:tc>
          <w:tcPr>
            <w:tcW w:w="2448" w:type="dxa"/>
          </w:tcPr>
          <w:p w:rsidR="00B418E6" w:rsidRDefault="00B418E6">
            <w:r>
              <w:t>Job Title</w:t>
            </w:r>
          </w:p>
        </w:tc>
        <w:tc>
          <w:tcPr>
            <w:tcW w:w="6408" w:type="dxa"/>
          </w:tcPr>
          <w:p w:rsidR="00B418E6" w:rsidRDefault="00863DE1">
            <w:r>
              <w:t>Customs Compliance Specialist</w:t>
            </w:r>
          </w:p>
        </w:tc>
      </w:tr>
      <w:tr w:rsidR="00B418E6" w:rsidTr="00534443">
        <w:tc>
          <w:tcPr>
            <w:tcW w:w="2448" w:type="dxa"/>
          </w:tcPr>
          <w:p w:rsidR="00B418E6" w:rsidRDefault="00B418E6">
            <w:r>
              <w:t>Location</w:t>
            </w:r>
          </w:p>
        </w:tc>
        <w:tc>
          <w:tcPr>
            <w:tcW w:w="6408" w:type="dxa"/>
          </w:tcPr>
          <w:p w:rsidR="00B418E6" w:rsidRDefault="00863DE1">
            <w:r>
              <w:t>Issaquah, WA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863DE1">
            <w:r>
              <w:t>Competitive</w:t>
            </w:r>
          </w:p>
        </w:tc>
      </w:tr>
      <w:tr w:rsidR="00B418E6" w:rsidTr="00534443">
        <w:tc>
          <w:tcPr>
            <w:tcW w:w="2448" w:type="dxa"/>
          </w:tcPr>
          <w:p w:rsidR="00B418E6" w:rsidRDefault="00B418E6">
            <w:r>
              <w:t>Relocation Assistance</w:t>
            </w:r>
          </w:p>
        </w:tc>
        <w:tc>
          <w:tcPr>
            <w:tcW w:w="6408" w:type="dxa"/>
          </w:tcPr>
          <w:p w:rsidR="00B418E6" w:rsidRDefault="00863DE1">
            <w:r>
              <w:t>No</w:t>
            </w:r>
          </w:p>
        </w:tc>
      </w:tr>
    </w:tbl>
    <w:p w:rsidR="00D33F69" w:rsidRDefault="00D33F69"/>
    <w:p w:rsidR="00416446" w:rsidRDefault="00416446"/>
    <w:p w:rsidR="00863DE1" w:rsidRPr="00863DE1" w:rsidRDefault="00E47FFD" w:rsidP="00863DE1">
      <w:pPr>
        <w:jc w:val="center"/>
        <w:rPr>
          <w:rFonts w:ascii="Calibri" w:hAnsi="Calibri" w:cs="Arial"/>
        </w:rPr>
      </w:pPr>
      <w:r>
        <w:rPr>
          <w:rFonts w:ascii="Calibri" w:hAnsi="Calibri" w:cs="Arial"/>
          <w:noProof/>
        </w:rPr>
        <w:drawing>
          <wp:inline distT="0" distB="0" distL="0" distR="0">
            <wp:extent cx="2447925" cy="733425"/>
            <wp:effectExtent l="0" t="0" r="9525" b="9525"/>
            <wp:docPr id="2" name="Picture 2" descr="Cos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733425"/>
                    </a:xfrm>
                    <a:prstGeom prst="rect">
                      <a:avLst/>
                    </a:prstGeom>
                    <a:noFill/>
                    <a:ln>
                      <a:noFill/>
                    </a:ln>
                  </pic:spPr>
                </pic:pic>
              </a:graphicData>
            </a:graphic>
          </wp:inline>
        </w:drawing>
      </w:r>
    </w:p>
    <w:p w:rsidR="00863DE1" w:rsidRPr="00863DE1" w:rsidRDefault="00863DE1" w:rsidP="00863DE1">
      <w:pPr>
        <w:rPr>
          <w:rFonts w:ascii="Calibri" w:hAnsi="Calibri" w:cs="Arial"/>
        </w:rPr>
      </w:pPr>
    </w:p>
    <w:p w:rsidR="00863DE1" w:rsidRPr="00863DE1" w:rsidRDefault="00863DE1" w:rsidP="00863DE1">
      <w:pPr>
        <w:rPr>
          <w:rFonts w:ascii="Calibri" w:hAnsi="Calibri" w:cs="Arial"/>
        </w:rPr>
      </w:pPr>
    </w:p>
    <w:p w:rsidR="00863DE1" w:rsidRPr="00863DE1" w:rsidRDefault="00863DE1" w:rsidP="00863DE1">
      <w:pPr>
        <w:rPr>
          <w:rFonts w:ascii="Calibri" w:eastAsia="Calibri" w:hAnsi="Calibri" w:cs="Calibri"/>
          <w:b/>
        </w:rPr>
      </w:pPr>
      <w:r w:rsidRPr="00863DE1">
        <w:rPr>
          <w:rFonts w:ascii="Calibri" w:eastAsia="Calibri" w:hAnsi="Calibri" w:cs="Calibri"/>
          <w:b/>
        </w:rPr>
        <w:t>Customs Compliance Specialist</w:t>
      </w:r>
    </w:p>
    <w:p w:rsidR="00863DE1" w:rsidRPr="00863DE1" w:rsidRDefault="00863DE1" w:rsidP="00863DE1">
      <w:pPr>
        <w:rPr>
          <w:rFonts w:ascii="Calibri" w:eastAsia="Calibri" w:hAnsi="Calibri" w:cs="Calibri"/>
          <w:b/>
          <w:sz w:val="22"/>
          <w:szCs w:val="22"/>
        </w:rPr>
      </w:pPr>
    </w:p>
    <w:p w:rsidR="00863DE1" w:rsidRPr="00863DE1" w:rsidRDefault="00863DE1" w:rsidP="00863DE1">
      <w:pPr>
        <w:rPr>
          <w:rFonts w:ascii="Calibri" w:eastAsia="Calibri" w:hAnsi="Calibri" w:cs="Calibri"/>
          <w:b/>
          <w:sz w:val="22"/>
          <w:szCs w:val="22"/>
        </w:rPr>
      </w:pPr>
      <w:r w:rsidRPr="00863DE1">
        <w:rPr>
          <w:rFonts w:ascii="Calibri" w:eastAsia="Calibri" w:hAnsi="Calibri" w:cs="Calibri"/>
          <w:b/>
          <w:sz w:val="22"/>
          <w:szCs w:val="22"/>
        </w:rPr>
        <w:t>Description of position</w:t>
      </w:r>
    </w:p>
    <w:p w:rsidR="00863DE1" w:rsidRPr="00863DE1" w:rsidRDefault="00863DE1" w:rsidP="00863DE1">
      <w:pPr>
        <w:numPr>
          <w:ilvl w:val="0"/>
          <w:numId w:val="1"/>
        </w:numPr>
        <w:ind w:left="360"/>
        <w:rPr>
          <w:rFonts w:ascii="Calibri" w:eastAsia="Calibri" w:hAnsi="Calibri" w:cs="Calibri"/>
          <w:sz w:val="22"/>
          <w:szCs w:val="22"/>
        </w:rPr>
      </w:pPr>
      <w:r w:rsidRPr="00863DE1">
        <w:rPr>
          <w:rFonts w:ascii="Calibri" w:eastAsia="Calibri" w:hAnsi="Calibri" w:cs="Calibri"/>
          <w:sz w:val="22"/>
          <w:szCs w:val="22"/>
        </w:rPr>
        <w:t>Based at Costco’s corporate headquarters in Issaquah, Washington, this position is a primary resource for import and export compliance, product classification and adherence to Costco policies and procedures. The Customs Compliance Specialist will be responsible for all aspects of importing and exporting Costco merchandise to be in compliance with applicable laws, regulations, and policies. The position will work closely with multiple departments and divisions to support Costco's import and export programs.</w:t>
      </w:r>
    </w:p>
    <w:p w:rsidR="00863DE1" w:rsidRPr="00863DE1" w:rsidRDefault="00863DE1" w:rsidP="00863DE1">
      <w:pPr>
        <w:rPr>
          <w:rFonts w:ascii="Calibri" w:eastAsia="Calibri" w:hAnsi="Calibri" w:cs="Calibri"/>
          <w:sz w:val="22"/>
          <w:szCs w:val="22"/>
        </w:rPr>
      </w:pPr>
    </w:p>
    <w:p w:rsidR="00863DE1" w:rsidRPr="00863DE1" w:rsidRDefault="00863DE1" w:rsidP="00863DE1">
      <w:pPr>
        <w:rPr>
          <w:rFonts w:ascii="Calibri" w:eastAsia="Calibri" w:hAnsi="Calibri" w:cs="Calibri"/>
          <w:b/>
          <w:sz w:val="22"/>
          <w:szCs w:val="22"/>
        </w:rPr>
      </w:pPr>
      <w:r w:rsidRPr="00863DE1">
        <w:rPr>
          <w:rFonts w:ascii="Calibri" w:eastAsia="Calibri" w:hAnsi="Calibri" w:cs="Calibri"/>
          <w:b/>
          <w:sz w:val="22"/>
          <w:szCs w:val="22"/>
        </w:rPr>
        <w:t xml:space="preserve">Tasks and responsibilities </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Ensure the proper classification, valuation, marking, and country of origin of imported merchandise and the proper use of duty preference programs and ensure compliance with Customs and all other government agencies.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Write binding ruling requests as necessary.</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Act as a resource for researching, providing guidance, and responding to compliance questions from various company departments and divisions.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 xml:space="preserve">Monitor anti-dumping and countervailing cases and maintain resource of current products subject to ADD/CVD. </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Serve as contact for customs broker to insure the proper declaration of customs information and discrepancy resolution to ensure timely processing of entries.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Respond to government inquiries, requests for information, and audits.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Develop, maintain, and deliver internal training programs as necessary.</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lastRenderedPageBreak/>
        <w:t>Assist in the review, development, and implementation of Customs Compliance procedures while complying with all federal regulations.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Maintain Customs Compliance databases as necessary and general record keeping.</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Develop corrective action recommendations for non-compliance of any policies, laws, regulations, or contract requirements.</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 xml:space="preserve">Manage internal post-entry amendment procedures to ensure compliance with Customs regulations. </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Identify opportunities for duty refunds and savings including classification, valuation, trade programs and duty drawback.</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Generate compliance metrics for reporting within the department and to management.</w:t>
      </w:r>
    </w:p>
    <w:p w:rsidR="00863DE1" w:rsidRPr="00863DE1" w:rsidRDefault="00863DE1" w:rsidP="00863DE1">
      <w:pPr>
        <w:numPr>
          <w:ilvl w:val="1"/>
          <w:numId w:val="2"/>
        </w:numPr>
        <w:ind w:left="360"/>
        <w:rPr>
          <w:rFonts w:ascii="Calibri" w:eastAsia="Calibri" w:hAnsi="Calibri" w:cs="Calibri"/>
          <w:sz w:val="22"/>
          <w:szCs w:val="22"/>
        </w:rPr>
      </w:pPr>
      <w:r w:rsidRPr="00863DE1">
        <w:rPr>
          <w:rFonts w:ascii="Calibri" w:eastAsia="Calibri" w:hAnsi="Calibri" w:cs="Calibri"/>
          <w:sz w:val="22"/>
          <w:szCs w:val="22"/>
        </w:rPr>
        <w:t>Perform other compliance related duties and/or projects as required, including, but not limited, to: Supply Chain Security, Export Compliance, Canada Compliance, NAFTA, Mexico Compliance, and audits.</w:t>
      </w:r>
    </w:p>
    <w:p w:rsidR="00863DE1" w:rsidRPr="00863DE1" w:rsidRDefault="00863DE1" w:rsidP="00863DE1">
      <w:pPr>
        <w:rPr>
          <w:rFonts w:ascii="Calibri" w:eastAsia="Calibri" w:hAnsi="Calibri" w:cs="Calibri"/>
          <w:sz w:val="22"/>
          <w:szCs w:val="22"/>
        </w:rPr>
      </w:pPr>
    </w:p>
    <w:p w:rsidR="00863DE1" w:rsidRPr="00863DE1" w:rsidRDefault="00863DE1" w:rsidP="00863DE1">
      <w:pPr>
        <w:rPr>
          <w:rFonts w:ascii="Calibri" w:eastAsia="Calibri" w:hAnsi="Calibri" w:cs="Calibri"/>
          <w:b/>
          <w:sz w:val="22"/>
          <w:szCs w:val="22"/>
        </w:rPr>
      </w:pPr>
      <w:r w:rsidRPr="00863DE1">
        <w:rPr>
          <w:rFonts w:ascii="Calibri" w:eastAsia="Calibri" w:hAnsi="Calibri" w:cs="Calibri"/>
          <w:b/>
          <w:sz w:val="22"/>
          <w:szCs w:val="22"/>
        </w:rPr>
        <w:t>Required skills, abilities, and certifications</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Licensed Customs Broker strongly preferred. If not currently licensed, commitment to take exam within 12 months of start date.</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Bachelor's degree and/or  3-5 years related customs compliance, import/export operational experience required</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Demonstrated ability to classify in accordance to HTSUS, GRIs, Binding Rulings and Explanatory Notes</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Expertise in Customs matters and regulatory import/export requirements</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Able to identify and take corrective action in resolving issues as they relate to systems, processes, suppliers and service providers</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Proficient in using Microsoft Office applications (i.e. Word, Excel, Outlook, Access, Visio)</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 xml:space="preserve"> Strong interpersonal communication skills both verbal and written </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Able to work independently with minimal supervision</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A commitment to detail, accuracy and follow-through</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Excellent analytical and problem solving skills</w:t>
      </w:r>
    </w:p>
    <w:p w:rsidR="00863DE1" w:rsidRPr="00863DE1" w:rsidRDefault="00863DE1" w:rsidP="00863DE1">
      <w:pPr>
        <w:numPr>
          <w:ilvl w:val="1"/>
          <w:numId w:val="3"/>
        </w:numPr>
        <w:ind w:left="360"/>
        <w:rPr>
          <w:rFonts w:ascii="Calibri" w:eastAsia="Calibri" w:hAnsi="Calibri" w:cs="Calibri"/>
          <w:sz w:val="22"/>
          <w:szCs w:val="22"/>
        </w:rPr>
      </w:pPr>
      <w:r w:rsidRPr="00863DE1">
        <w:rPr>
          <w:rFonts w:ascii="Calibri" w:eastAsia="Calibri" w:hAnsi="Calibri" w:cs="Calibri"/>
          <w:sz w:val="22"/>
          <w:szCs w:val="22"/>
        </w:rPr>
        <w:t>Ability to work collaboratively with employees at all levels</w:t>
      </w:r>
    </w:p>
    <w:p w:rsidR="00863DE1" w:rsidRPr="00863DE1" w:rsidRDefault="00863DE1" w:rsidP="00863DE1">
      <w:pPr>
        <w:numPr>
          <w:ilvl w:val="1"/>
          <w:numId w:val="3"/>
        </w:numPr>
        <w:ind w:left="360"/>
        <w:rPr>
          <w:rFonts w:ascii="Arial" w:eastAsia="Calibri" w:hAnsi="Arial" w:cs="Arial"/>
          <w:sz w:val="20"/>
          <w:szCs w:val="20"/>
        </w:rPr>
      </w:pPr>
      <w:r w:rsidRPr="00863DE1">
        <w:rPr>
          <w:rFonts w:ascii="Calibri" w:eastAsia="Calibri" w:hAnsi="Calibri" w:cs="Calibri"/>
          <w:sz w:val="22"/>
          <w:szCs w:val="22"/>
        </w:rPr>
        <w:t>Self-motivated with the ability to simultaneously manage multiple time-sensitive tasks.</w:t>
      </w:r>
    </w:p>
    <w:p w:rsidR="00863DE1" w:rsidRPr="00863DE1" w:rsidRDefault="00863DE1" w:rsidP="00863DE1">
      <w:pPr>
        <w:rPr>
          <w:rFonts w:ascii="Arial" w:eastAsia="Calibri" w:hAnsi="Arial" w:cs="Arial"/>
          <w:sz w:val="20"/>
          <w:szCs w:val="20"/>
        </w:rPr>
      </w:pPr>
    </w:p>
    <w:p w:rsidR="00863DE1" w:rsidRPr="00863DE1" w:rsidRDefault="00863DE1" w:rsidP="00863DE1">
      <w:pPr>
        <w:rPr>
          <w:rFonts w:ascii="Calibri" w:eastAsia="Calibri" w:hAnsi="Calibri" w:cs="Calibri"/>
          <w:b/>
          <w:sz w:val="22"/>
          <w:szCs w:val="22"/>
          <w:u w:val="single"/>
        </w:rPr>
      </w:pPr>
      <w:r w:rsidRPr="00863DE1">
        <w:rPr>
          <w:rFonts w:ascii="Calibri" w:eastAsia="Calibri" w:hAnsi="Calibri" w:cs="Calibri"/>
          <w:b/>
          <w:sz w:val="22"/>
          <w:szCs w:val="22"/>
          <w:u w:val="single"/>
        </w:rPr>
        <w:t>Contact Information to Apply</w:t>
      </w:r>
    </w:p>
    <w:p w:rsidR="00863DE1" w:rsidRPr="00863DE1" w:rsidRDefault="00863DE1" w:rsidP="00863DE1">
      <w:pPr>
        <w:rPr>
          <w:rFonts w:ascii="Verdana" w:hAnsi="Verdana" w:cs="Arial"/>
          <w:bCs/>
          <w:sz w:val="20"/>
          <w:szCs w:val="32"/>
        </w:rPr>
      </w:pPr>
    </w:p>
    <w:p w:rsidR="00863DE1" w:rsidRPr="00863DE1" w:rsidRDefault="00863DE1" w:rsidP="00863DE1">
      <w:pPr>
        <w:rPr>
          <w:rFonts w:ascii="Calibri" w:hAnsi="Calibri" w:cs="Calibri"/>
          <w:bCs/>
          <w:sz w:val="22"/>
          <w:szCs w:val="22"/>
        </w:rPr>
      </w:pPr>
      <w:r w:rsidRPr="00863DE1">
        <w:rPr>
          <w:rFonts w:ascii="Calibri" w:hAnsi="Calibri" w:cs="Calibri"/>
          <w:bCs/>
          <w:sz w:val="22"/>
          <w:szCs w:val="22"/>
        </w:rPr>
        <w:t xml:space="preserve">Kathy Brennan, Customs Compliance Manager, </w:t>
      </w:r>
      <w:hyperlink r:id="rId8" w:history="1">
        <w:r w:rsidRPr="00863DE1">
          <w:rPr>
            <w:rFonts w:ascii="Calibri" w:hAnsi="Calibri" w:cs="Calibri"/>
            <w:bCs/>
            <w:color w:val="0000FF"/>
            <w:sz w:val="22"/>
            <w:szCs w:val="22"/>
            <w:u w:val="single"/>
          </w:rPr>
          <w:t>kbrennan@costco.com</w:t>
        </w:r>
      </w:hyperlink>
    </w:p>
    <w:p w:rsidR="00D33F69" w:rsidRDefault="00D33F69">
      <w:pPr>
        <w:rPr>
          <w:b/>
          <w:sz w:val="32"/>
          <w:szCs w:val="32"/>
          <w:u w:val="single"/>
        </w:rPr>
      </w:pPr>
    </w:p>
    <w:p w:rsidR="00D33F69" w:rsidRDefault="00D33F69">
      <w:pPr>
        <w:rPr>
          <w:b/>
          <w:sz w:val="32"/>
          <w:szCs w:val="32"/>
          <w:u w:val="single"/>
        </w:rPr>
      </w:pPr>
    </w:p>
    <w:sectPr w:rsid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55D49"/>
    <w:multiLevelType w:val="hybridMultilevel"/>
    <w:tmpl w:val="2716C1FA"/>
    <w:lvl w:ilvl="0" w:tplc="B1EEAA7C">
      <w:start w:val="1"/>
      <w:numFmt w:val="bullet"/>
      <w:lvlText w:val=""/>
      <w:lvlJc w:val="left"/>
      <w:pPr>
        <w:ind w:left="720" w:hanging="360"/>
      </w:pPr>
      <w:rPr>
        <w:rFonts w:ascii="Wingdings" w:hAnsi="Wingdings" w:hint="default"/>
      </w:rPr>
    </w:lvl>
    <w:lvl w:ilvl="1" w:tplc="B1EEAA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91018"/>
    <w:multiLevelType w:val="hybridMultilevel"/>
    <w:tmpl w:val="2B2C98F2"/>
    <w:lvl w:ilvl="0" w:tplc="B1EEAA7C">
      <w:start w:val="1"/>
      <w:numFmt w:val="bullet"/>
      <w:lvlText w:val=""/>
      <w:lvlJc w:val="left"/>
      <w:pPr>
        <w:ind w:left="720" w:hanging="360"/>
      </w:pPr>
      <w:rPr>
        <w:rFonts w:ascii="Wingdings" w:hAnsi="Wingdings" w:hint="default"/>
      </w:rPr>
    </w:lvl>
    <w:lvl w:ilvl="1" w:tplc="B1EEAA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E3F30"/>
    <w:multiLevelType w:val="hybridMultilevel"/>
    <w:tmpl w:val="AE102830"/>
    <w:lvl w:ilvl="0" w:tplc="B1EEAA7C">
      <w:start w:val="1"/>
      <w:numFmt w:val="bullet"/>
      <w:lvlText w:val=""/>
      <w:lvlJc w:val="left"/>
      <w:pPr>
        <w:ind w:left="720" w:hanging="360"/>
      </w:pPr>
      <w:rPr>
        <w:rFonts w:ascii="Wingdings" w:hAnsi="Wingdings" w:hint="default"/>
      </w:rPr>
    </w:lvl>
    <w:lvl w:ilvl="1" w:tplc="0546B13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534443"/>
    <w:rsid w:val="007E0737"/>
    <w:rsid w:val="00863DE1"/>
    <w:rsid w:val="0095166A"/>
    <w:rsid w:val="00B418E6"/>
    <w:rsid w:val="00D33F69"/>
    <w:rsid w:val="00E4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brennan@costco.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ICPA_Specialist.docx</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3601</CharactersWithSpaces>
  <SharedDoc>false</SharedDoc>
  <HLinks>
    <vt:vector size="6" baseType="variant">
      <vt:variant>
        <vt:i4>5111935</vt:i4>
      </vt:variant>
      <vt:variant>
        <vt:i4>0</vt:i4>
      </vt:variant>
      <vt:variant>
        <vt:i4>0</vt:i4>
      </vt:variant>
      <vt:variant>
        <vt:i4>5</vt:i4>
      </vt:variant>
      <vt:variant>
        <vt:lpwstr>mailto:kbrennan@costco.com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Joe Burks</cp:lastModifiedBy>
  <cp:revision>2</cp:revision>
  <dcterms:created xsi:type="dcterms:W3CDTF">2013-05-29T01:14:00Z</dcterms:created>
  <dcterms:modified xsi:type="dcterms:W3CDTF">2013-05-29T01:14:00Z</dcterms:modified>
</cp:coreProperties>
</file>