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910" w:rsidRDefault="00153F87" w:rsidP="00153F87">
      <w:pPr>
        <w:jc w:val="center"/>
        <w:rPr>
          <w:rFonts w:ascii="Times New Roman" w:hAnsi="Times New Roman" w:cs="Times New Roman"/>
          <w:sz w:val="32"/>
          <w:szCs w:val="32"/>
        </w:rPr>
      </w:pPr>
      <w:bookmarkStart w:id="0" w:name="_GoBack"/>
      <w:bookmarkEnd w:id="0"/>
      <w:r w:rsidRPr="00153F87">
        <w:rPr>
          <w:rFonts w:ascii="Times New Roman" w:hAnsi="Times New Roman" w:cs="Times New Roman"/>
          <w:sz w:val="32"/>
          <w:szCs w:val="32"/>
        </w:rPr>
        <w:t xml:space="preserve">Requirements for </w:t>
      </w:r>
      <w:r w:rsidR="00DB1B81">
        <w:rPr>
          <w:rFonts w:ascii="Times New Roman" w:hAnsi="Times New Roman" w:cs="Times New Roman"/>
          <w:sz w:val="32"/>
          <w:szCs w:val="32"/>
        </w:rPr>
        <w:t xml:space="preserve">Ocean </w:t>
      </w:r>
      <w:r w:rsidRPr="00153F87">
        <w:rPr>
          <w:rFonts w:ascii="Times New Roman" w:hAnsi="Times New Roman" w:cs="Times New Roman"/>
          <w:sz w:val="32"/>
          <w:szCs w:val="32"/>
        </w:rPr>
        <w:t>Importation</w:t>
      </w:r>
    </w:p>
    <w:p w:rsidR="00153F87" w:rsidRPr="00153F87" w:rsidRDefault="00153F87" w:rsidP="00153F87">
      <w:pPr>
        <w:pStyle w:val="ListParagraph"/>
        <w:rPr>
          <w:rFonts w:ascii="Times New Roman" w:hAnsi="Times New Roman" w:cs="Times New Roman"/>
          <w:b/>
          <w:sz w:val="24"/>
          <w:szCs w:val="24"/>
        </w:rPr>
      </w:pPr>
    </w:p>
    <w:p w:rsidR="00153F87" w:rsidRDefault="00153F87" w:rsidP="00153F87">
      <w:pPr>
        <w:pStyle w:val="ListParagraph"/>
        <w:tabs>
          <w:tab w:val="left" w:pos="0"/>
        </w:tabs>
        <w:ind w:hanging="720"/>
        <w:rPr>
          <w:rFonts w:ascii="Times New Roman" w:hAnsi="Times New Roman" w:cs="Times New Roman"/>
          <w:b/>
          <w:sz w:val="24"/>
          <w:szCs w:val="24"/>
        </w:rPr>
      </w:pPr>
      <w:r w:rsidRPr="00153F87">
        <w:rPr>
          <w:rFonts w:ascii="Times New Roman" w:hAnsi="Times New Roman" w:cs="Times New Roman"/>
          <w:b/>
          <w:sz w:val="24"/>
          <w:szCs w:val="24"/>
        </w:rPr>
        <w:t>Operational Requirements</w:t>
      </w:r>
      <w:r w:rsidR="000066DD">
        <w:rPr>
          <w:rFonts w:ascii="Times New Roman" w:hAnsi="Times New Roman" w:cs="Times New Roman"/>
          <w:b/>
          <w:sz w:val="24"/>
          <w:szCs w:val="24"/>
        </w:rPr>
        <w:t xml:space="preserve"> – Commercial Invoices</w:t>
      </w:r>
    </w:p>
    <w:p w:rsidR="00153F87" w:rsidRDefault="00153F87" w:rsidP="00153F87">
      <w:pPr>
        <w:pStyle w:val="ListParagraph"/>
        <w:tabs>
          <w:tab w:val="left" w:pos="0"/>
        </w:tabs>
        <w:ind w:hanging="720"/>
        <w:rPr>
          <w:rFonts w:ascii="Times New Roman" w:hAnsi="Times New Roman" w:cs="Times New Roman"/>
          <w:b/>
          <w:sz w:val="24"/>
          <w:szCs w:val="24"/>
        </w:rPr>
      </w:pPr>
    </w:p>
    <w:p w:rsidR="00153F87" w:rsidRDefault="00153F87" w:rsidP="00153F87">
      <w:pPr>
        <w:pStyle w:val="ListParagraph"/>
        <w:numPr>
          <w:ilvl w:val="0"/>
          <w:numId w:val="2"/>
        </w:numPr>
        <w:tabs>
          <w:tab w:val="left" w:pos="0"/>
        </w:tabs>
        <w:rPr>
          <w:rFonts w:ascii="Times New Roman" w:hAnsi="Times New Roman" w:cs="Times New Roman"/>
          <w:sz w:val="24"/>
          <w:szCs w:val="24"/>
        </w:rPr>
      </w:pPr>
      <w:r>
        <w:rPr>
          <w:rFonts w:ascii="Times New Roman" w:hAnsi="Times New Roman" w:cs="Times New Roman"/>
          <w:sz w:val="24"/>
          <w:szCs w:val="24"/>
        </w:rPr>
        <w:t>All values declared on commercial invoices must be true and accurate at time of shipment.</w:t>
      </w:r>
    </w:p>
    <w:p w:rsidR="00FE1BFB" w:rsidRDefault="00FE1BFB" w:rsidP="00153F87">
      <w:pPr>
        <w:pStyle w:val="ListParagraph"/>
        <w:numPr>
          <w:ilvl w:val="0"/>
          <w:numId w:val="2"/>
        </w:numPr>
        <w:tabs>
          <w:tab w:val="left" w:pos="0"/>
        </w:tabs>
        <w:rPr>
          <w:rFonts w:ascii="Times New Roman" w:hAnsi="Times New Roman" w:cs="Times New Roman"/>
          <w:sz w:val="24"/>
          <w:szCs w:val="24"/>
        </w:rPr>
      </w:pPr>
      <w:r>
        <w:rPr>
          <w:rFonts w:ascii="Times New Roman" w:hAnsi="Times New Roman" w:cs="Times New Roman"/>
          <w:sz w:val="24"/>
          <w:szCs w:val="24"/>
        </w:rPr>
        <w:t xml:space="preserve">Samples must be valued as though they were to be sold. </w:t>
      </w:r>
      <w:r w:rsidR="00D4527E">
        <w:rPr>
          <w:rFonts w:ascii="Times New Roman" w:hAnsi="Times New Roman" w:cs="Times New Roman"/>
          <w:sz w:val="24"/>
          <w:szCs w:val="24"/>
        </w:rPr>
        <w:t xml:space="preserve"> </w:t>
      </w:r>
      <w:r w:rsidR="005C4374">
        <w:rPr>
          <w:rFonts w:ascii="Times New Roman" w:hAnsi="Times New Roman" w:cs="Times New Roman"/>
          <w:sz w:val="24"/>
          <w:szCs w:val="24"/>
        </w:rPr>
        <w:t xml:space="preserve"> </w:t>
      </w:r>
      <w:r w:rsidR="00B51D29">
        <w:rPr>
          <w:rFonts w:ascii="Times New Roman" w:hAnsi="Times New Roman" w:cs="Times New Roman"/>
          <w:sz w:val="24"/>
          <w:szCs w:val="24"/>
        </w:rPr>
        <w:t xml:space="preserve"> Documentary justification of valuation must be retained for 5 years. </w:t>
      </w:r>
      <w:r w:rsidR="00D4527E">
        <w:rPr>
          <w:rFonts w:ascii="Times New Roman" w:hAnsi="Times New Roman" w:cs="Times New Roman"/>
          <w:sz w:val="24"/>
          <w:szCs w:val="24"/>
        </w:rPr>
        <w:t xml:space="preserve">  Shipments for which transaction value is not applicable must contact the Compliance Manager prior to import to determine the valuation methodology to be used. </w:t>
      </w:r>
    </w:p>
    <w:p w:rsidR="00153F87" w:rsidRDefault="00153F87" w:rsidP="00153F87">
      <w:pPr>
        <w:pStyle w:val="ListParagraph"/>
        <w:numPr>
          <w:ilvl w:val="0"/>
          <w:numId w:val="2"/>
        </w:numPr>
        <w:tabs>
          <w:tab w:val="left" w:pos="0"/>
        </w:tabs>
        <w:rPr>
          <w:rFonts w:ascii="Times New Roman" w:hAnsi="Times New Roman" w:cs="Times New Roman"/>
          <w:sz w:val="24"/>
          <w:szCs w:val="24"/>
        </w:rPr>
      </w:pPr>
      <w:r>
        <w:rPr>
          <w:rFonts w:ascii="Times New Roman" w:hAnsi="Times New Roman" w:cs="Times New Roman"/>
          <w:sz w:val="24"/>
          <w:szCs w:val="24"/>
        </w:rPr>
        <w:t xml:space="preserve">Any commercial invoice provided for customs clearance must match valuation on the invoice submitted to </w:t>
      </w:r>
      <w:r w:rsidR="00B7735C">
        <w:rPr>
          <w:rFonts w:ascii="Times New Roman" w:hAnsi="Times New Roman" w:cs="Times New Roman"/>
          <w:sz w:val="24"/>
          <w:szCs w:val="24"/>
        </w:rPr>
        <w:t>X</w:t>
      </w:r>
      <w:r>
        <w:rPr>
          <w:rFonts w:ascii="Times New Roman" w:hAnsi="Times New Roman" w:cs="Times New Roman"/>
          <w:sz w:val="24"/>
          <w:szCs w:val="24"/>
        </w:rPr>
        <w:t xml:space="preserve">.   </w:t>
      </w:r>
    </w:p>
    <w:p w:rsidR="00153F87" w:rsidRDefault="00153F87" w:rsidP="00153F87">
      <w:pPr>
        <w:pStyle w:val="ListParagraph"/>
        <w:numPr>
          <w:ilvl w:val="0"/>
          <w:numId w:val="2"/>
        </w:numPr>
        <w:tabs>
          <w:tab w:val="left" w:pos="0"/>
        </w:tabs>
        <w:rPr>
          <w:rFonts w:ascii="Times New Roman" w:hAnsi="Times New Roman" w:cs="Times New Roman"/>
          <w:sz w:val="24"/>
          <w:szCs w:val="24"/>
        </w:rPr>
      </w:pPr>
      <w:r>
        <w:rPr>
          <w:rFonts w:ascii="Times New Roman" w:hAnsi="Times New Roman" w:cs="Times New Roman"/>
          <w:sz w:val="24"/>
          <w:szCs w:val="24"/>
        </w:rPr>
        <w:t xml:space="preserve">If for some reason the valuation should change after clearance, a revised invoice must be submitted to the Procurement buyer, who will escalate to the </w:t>
      </w:r>
      <w:r w:rsidR="005C4374">
        <w:rPr>
          <w:rFonts w:ascii="Times New Roman" w:hAnsi="Times New Roman" w:cs="Times New Roman"/>
          <w:sz w:val="24"/>
          <w:szCs w:val="24"/>
        </w:rPr>
        <w:t>C</w:t>
      </w:r>
      <w:r>
        <w:rPr>
          <w:rFonts w:ascii="Times New Roman" w:hAnsi="Times New Roman" w:cs="Times New Roman"/>
          <w:sz w:val="24"/>
          <w:szCs w:val="24"/>
        </w:rPr>
        <w:t xml:space="preserve">ompliance </w:t>
      </w:r>
      <w:r w:rsidR="005C4374">
        <w:rPr>
          <w:rFonts w:ascii="Times New Roman" w:hAnsi="Times New Roman" w:cs="Times New Roman"/>
          <w:sz w:val="24"/>
          <w:szCs w:val="24"/>
        </w:rPr>
        <w:t>M</w:t>
      </w:r>
      <w:r>
        <w:rPr>
          <w:rFonts w:ascii="Times New Roman" w:hAnsi="Times New Roman" w:cs="Times New Roman"/>
          <w:sz w:val="24"/>
          <w:szCs w:val="24"/>
        </w:rPr>
        <w:t xml:space="preserve">anager. </w:t>
      </w:r>
    </w:p>
    <w:p w:rsidR="00153F87" w:rsidRDefault="00153F87" w:rsidP="00153F87">
      <w:pPr>
        <w:pStyle w:val="ListParagraph"/>
        <w:numPr>
          <w:ilvl w:val="0"/>
          <w:numId w:val="2"/>
        </w:numPr>
        <w:tabs>
          <w:tab w:val="left" w:pos="0"/>
        </w:tabs>
        <w:rPr>
          <w:rFonts w:ascii="Times New Roman" w:hAnsi="Times New Roman" w:cs="Times New Roman"/>
          <w:sz w:val="24"/>
          <w:szCs w:val="24"/>
        </w:rPr>
      </w:pPr>
      <w:r>
        <w:rPr>
          <w:rFonts w:ascii="Times New Roman" w:hAnsi="Times New Roman" w:cs="Times New Roman"/>
          <w:sz w:val="24"/>
          <w:szCs w:val="24"/>
        </w:rPr>
        <w:t>Invoices must list:</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Shipper, Buyer, Consignee</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Description of the item in layman’s terms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flavor, corrugated box)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along with the relevant SAP item number.</w:t>
      </w:r>
    </w:p>
    <w:p w:rsidR="00153F87" w:rsidRDefault="00B7735C"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X</w:t>
      </w:r>
      <w:r w:rsidR="00153F87">
        <w:rPr>
          <w:rFonts w:ascii="Times New Roman" w:hAnsi="Times New Roman" w:cs="Times New Roman"/>
          <w:sz w:val="24"/>
          <w:szCs w:val="24"/>
        </w:rPr>
        <w:t xml:space="preserve"> PO number</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Invoice number</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Date of invoice</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Quantity of item</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Unit of Measure</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Value per Unit</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Total Value</w:t>
      </w:r>
    </w:p>
    <w:p w:rsidR="00FE1BFB" w:rsidRDefault="00FE1BFB"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Currency</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Country of Origin</w:t>
      </w:r>
    </w:p>
    <w:p w:rsidR="00153F87" w:rsidRDefault="00153F87"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Harmonized tariff number</w:t>
      </w:r>
      <w:r w:rsidR="005C4374">
        <w:rPr>
          <w:rFonts w:ascii="Times New Roman" w:hAnsi="Times New Roman" w:cs="Times New Roman"/>
          <w:sz w:val="24"/>
          <w:szCs w:val="24"/>
        </w:rPr>
        <w:t xml:space="preserve"> applicable to the country of import</w:t>
      </w:r>
      <w:r>
        <w:rPr>
          <w:rFonts w:ascii="Times New Roman" w:hAnsi="Times New Roman" w:cs="Times New Roman"/>
          <w:sz w:val="24"/>
          <w:szCs w:val="24"/>
        </w:rPr>
        <w:t xml:space="preserve">. </w:t>
      </w:r>
      <w:r w:rsidR="00B7735C">
        <w:rPr>
          <w:rFonts w:ascii="Times New Roman" w:hAnsi="Times New Roman" w:cs="Times New Roman"/>
          <w:sz w:val="24"/>
          <w:szCs w:val="24"/>
        </w:rPr>
        <w:t>X</w:t>
      </w:r>
      <w:r>
        <w:rPr>
          <w:rFonts w:ascii="Times New Roman" w:hAnsi="Times New Roman" w:cs="Times New Roman"/>
          <w:sz w:val="24"/>
          <w:szCs w:val="24"/>
        </w:rPr>
        <w:t xml:space="preserve">’s compliance team may be contacted prior to shipment for assistance. </w:t>
      </w:r>
      <w:r w:rsidR="005C4374">
        <w:rPr>
          <w:rFonts w:ascii="Times New Roman" w:hAnsi="Times New Roman" w:cs="Times New Roman"/>
          <w:sz w:val="24"/>
          <w:szCs w:val="24"/>
        </w:rPr>
        <w:t xml:space="preserve">USHTS: </w:t>
      </w:r>
      <w:hyperlink r:id="rId9" w:history="1">
        <w:r w:rsidR="005C4374" w:rsidRPr="00313D82">
          <w:rPr>
            <w:rStyle w:val="Hyperlink"/>
            <w:rFonts w:ascii="Times New Roman" w:hAnsi="Times New Roman" w:cs="Times New Roman"/>
            <w:sz w:val="24"/>
            <w:szCs w:val="24"/>
          </w:rPr>
          <w:t>http://hts.usitc.gov/</w:t>
        </w:r>
      </w:hyperlink>
      <w:r w:rsidR="005C4374">
        <w:rPr>
          <w:rFonts w:ascii="Times New Roman" w:hAnsi="Times New Roman" w:cs="Times New Roman"/>
          <w:sz w:val="24"/>
          <w:szCs w:val="24"/>
        </w:rPr>
        <w:t xml:space="preserve">  CA HTS: </w:t>
      </w:r>
      <w:hyperlink r:id="rId10" w:history="1">
        <w:r w:rsidR="005C4374" w:rsidRPr="00313D82">
          <w:rPr>
            <w:rStyle w:val="Hyperlink"/>
            <w:rFonts w:ascii="Times New Roman" w:hAnsi="Times New Roman" w:cs="Times New Roman"/>
            <w:sz w:val="24"/>
            <w:szCs w:val="24"/>
          </w:rPr>
          <w:t>http://www.cbsa-asfc.gc.ca/trade-commerce/tariff-tarif/menu-eng.html</w:t>
        </w:r>
      </w:hyperlink>
    </w:p>
    <w:p w:rsidR="00FE1BFB" w:rsidRDefault="00FE1BFB"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 xml:space="preserve">The value of any assist provided by </w:t>
      </w:r>
      <w:r w:rsidR="00B7735C">
        <w:rPr>
          <w:rFonts w:ascii="Times New Roman" w:hAnsi="Times New Roman" w:cs="Times New Roman"/>
          <w:sz w:val="24"/>
          <w:szCs w:val="24"/>
        </w:rPr>
        <w:t>X</w:t>
      </w:r>
      <w:r>
        <w:rPr>
          <w:rFonts w:ascii="Times New Roman" w:hAnsi="Times New Roman" w:cs="Times New Roman"/>
          <w:sz w:val="24"/>
          <w:szCs w:val="24"/>
        </w:rPr>
        <w:t xml:space="preserve"> (product input – cylinders, molds, ingredients; down payment,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
    <w:p w:rsidR="000066DD" w:rsidRDefault="000066DD" w:rsidP="00153F87">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Incoterms</w:t>
      </w:r>
    </w:p>
    <w:p w:rsidR="00153F87" w:rsidRPr="00FE1BFB" w:rsidRDefault="00153F87" w:rsidP="00FE1BFB">
      <w:pPr>
        <w:pStyle w:val="ListParagraph"/>
        <w:numPr>
          <w:ilvl w:val="0"/>
          <w:numId w:val="2"/>
        </w:numPr>
        <w:tabs>
          <w:tab w:val="left" w:pos="0"/>
        </w:tabs>
        <w:rPr>
          <w:rFonts w:ascii="Times New Roman" w:hAnsi="Times New Roman" w:cs="Times New Roman"/>
          <w:b/>
          <w:sz w:val="24"/>
          <w:szCs w:val="24"/>
        </w:rPr>
      </w:pPr>
      <w:r w:rsidRPr="00FE1BFB">
        <w:rPr>
          <w:rFonts w:ascii="Times New Roman" w:hAnsi="Times New Roman" w:cs="Times New Roman"/>
          <w:b/>
          <w:sz w:val="24"/>
          <w:szCs w:val="24"/>
        </w:rPr>
        <w:t xml:space="preserve">If the commodity shipped </w:t>
      </w:r>
      <w:r w:rsidR="005C4374">
        <w:rPr>
          <w:rFonts w:ascii="Times New Roman" w:hAnsi="Times New Roman" w:cs="Times New Roman"/>
          <w:b/>
          <w:sz w:val="24"/>
          <w:szCs w:val="24"/>
        </w:rPr>
        <w:t xml:space="preserve">is </w:t>
      </w:r>
      <w:r w:rsidR="00B7735C">
        <w:rPr>
          <w:rFonts w:ascii="Times New Roman" w:hAnsi="Times New Roman" w:cs="Times New Roman"/>
          <w:b/>
          <w:sz w:val="24"/>
          <w:szCs w:val="24"/>
        </w:rPr>
        <w:t xml:space="preserve">FDA regulated when </w:t>
      </w:r>
      <w:r w:rsidR="005C4374">
        <w:rPr>
          <w:rFonts w:ascii="Times New Roman" w:hAnsi="Times New Roman" w:cs="Times New Roman"/>
          <w:b/>
          <w:sz w:val="24"/>
          <w:szCs w:val="24"/>
        </w:rPr>
        <w:t>exported to the US:</w:t>
      </w:r>
    </w:p>
    <w:p w:rsidR="005C4374" w:rsidRDefault="00153F87" w:rsidP="005C4374">
      <w:pPr>
        <w:pStyle w:val="ListParagraph"/>
        <w:numPr>
          <w:ilvl w:val="1"/>
          <w:numId w:val="2"/>
        </w:numPr>
        <w:tabs>
          <w:tab w:val="left" w:pos="0"/>
        </w:tabs>
        <w:rPr>
          <w:rFonts w:ascii="Times New Roman" w:hAnsi="Times New Roman" w:cs="Times New Roman"/>
          <w:sz w:val="24"/>
          <w:szCs w:val="24"/>
        </w:rPr>
      </w:pPr>
      <w:r w:rsidRPr="005C4374">
        <w:rPr>
          <w:rFonts w:ascii="Times New Roman" w:hAnsi="Times New Roman" w:cs="Times New Roman"/>
          <w:sz w:val="24"/>
          <w:szCs w:val="24"/>
        </w:rPr>
        <w:t>FDA registration number of shipper</w:t>
      </w:r>
      <w:r w:rsidR="005C4374" w:rsidRPr="005C4374">
        <w:rPr>
          <w:rFonts w:ascii="Times New Roman" w:hAnsi="Times New Roman" w:cs="Times New Roman"/>
          <w:sz w:val="24"/>
          <w:szCs w:val="24"/>
        </w:rPr>
        <w:t xml:space="preserve"> (register for free online at: </w:t>
      </w:r>
      <w:hyperlink r:id="rId11" w:history="1">
        <w:r w:rsidR="005C4374" w:rsidRPr="00313D82">
          <w:rPr>
            <w:rStyle w:val="Hyperlink"/>
            <w:rFonts w:ascii="Times New Roman" w:hAnsi="Times New Roman" w:cs="Times New Roman"/>
            <w:sz w:val="24"/>
            <w:szCs w:val="24"/>
          </w:rPr>
          <w:t>https://www.access.fda.gov/oaa/</w:t>
        </w:r>
      </w:hyperlink>
    </w:p>
    <w:p w:rsidR="00153F87" w:rsidRDefault="00153F87" w:rsidP="00FE1BFB">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FDA registration number of manufacturer</w:t>
      </w:r>
      <w:r w:rsidR="005C4374">
        <w:rPr>
          <w:rFonts w:ascii="Times New Roman" w:hAnsi="Times New Roman" w:cs="Times New Roman"/>
          <w:sz w:val="24"/>
          <w:szCs w:val="24"/>
        </w:rPr>
        <w:t xml:space="preserve"> </w:t>
      </w:r>
    </w:p>
    <w:p w:rsidR="00153F87" w:rsidRDefault="00153F87" w:rsidP="00FE1BFB">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Full name and address of manufacturer</w:t>
      </w:r>
    </w:p>
    <w:p w:rsidR="00153F87" w:rsidRDefault="00153F87" w:rsidP="00FE1BFB">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lastRenderedPageBreak/>
        <w:t xml:space="preserve">FDA product code (available at: </w:t>
      </w:r>
      <w:hyperlink r:id="rId12" w:history="1">
        <w:r w:rsidRPr="003E6346">
          <w:rPr>
            <w:rStyle w:val="Hyperlink"/>
            <w:rFonts w:ascii="Times New Roman" w:hAnsi="Times New Roman" w:cs="Times New Roman"/>
            <w:sz w:val="24"/>
            <w:szCs w:val="24"/>
          </w:rPr>
          <w:t>http://www.accessdata.fda.gov/scripts/ora/pcb/pcb.cfm</w:t>
        </w:r>
      </w:hyperlink>
      <w:r>
        <w:rPr>
          <w:rFonts w:ascii="Times New Roman" w:hAnsi="Times New Roman" w:cs="Times New Roman"/>
          <w:sz w:val="24"/>
          <w:szCs w:val="24"/>
        </w:rPr>
        <w:t>)</w:t>
      </w:r>
    </w:p>
    <w:p w:rsidR="00153F87" w:rsidRDefault="00153F87" w:rsidP="00FE1BFB">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Commodity breakout from smallest to largest</w:t>
      </w:r>
    </w:p>
    <w:p w:rsidR="00153F87" w:rsidRDefault="00153F87" w:rsidP="00FE1BFB">
      <w:pPr>
        <w:pStyle w:val="ListParagraph"/>
        <w:numPr>
          <w:ilvl w:val="2"/>
          <w:numId w:val="2"/>
        </w:numPr>
        <w:tabs>
          <w:tab w:val="left" w:pos="0"/>
        </w:tabs>
        <w:rPr>
          <w:rFonts w:ascii="Times New Roman" w:hAnsi="Times New Roman" w:cs="Times New Roman"/>
          <w:sz w:val="24"/>
          <w:szCs w:val="24"/>
        </w:rPr>
      </w:pPr>
      <w:r>
        <w:rPr>
          <w:rFonts w:ascii="Times New Roman" w:hAnsi="Times New Roman" w:cs="Times New Roman"/>
          <w:sz w:val="24"/>
          <w:szCs w:val="24"/>
        </w:rPr>
        <w:t>OR</w:t>
      </w:r>
    </w:p>
    <w:p w:rsidR="00153F87" w:rsidRDefault="00153F87" w:rsidP="00FE1BFB">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FD</w:t>
      </w:r>
      <w:r w:rsidR="00FE1BFB">
        <w:rPr>
          <w:rFonts w:ascii="Times New Roman" w:hAnsi="Times New Roman" w:cs="Times New Roman"/>
          <w:sz w:val="24"/>
          <w:szCs w:val="24"/>
        </w:rPr>
        <w:t>A Prior Notice number upon completion of a valid PN</w:t>
      </w:r>
    </w:p>
    <w:p w:rsidR="00FE1BFB" w:rsidRDefault="00B7735C" w:rsidP="00FE1BFB">
      <w:pPr>
        <w:pStyle w:val="ListParagraph"/>
        <w:numPr>
          <w:ilvl w:val="1"/>
          <w:numId w:val="2"/>
        </w:numPr>
        <w:tabs>
          <w:tab w:val="left" w:pos="0"/>
        </w:tabs>
        <w:rPr>
          <w:rFonts w:ascii="Times New Roman" w:hAnsi="Times New Roman" w:cs="Times New Roman"/>
          <w:sz w:val="24"/>
          <w:szCs w:val="24"/>
        </w:rPr>
      </w:pPr>
      <w:r>
        <w:rPr>
          <w:rFonts w:ascii="Times New Roman" w:hAnsi="Times New Roman" w:cs="Times New Roman"/>
          <w:sz w:val="24"/>
          <w:szCs w:val="24"/>
        </w:rPr>
        <w:t>X</w:t>
      </w:r>
      <w:r w:rsidR="00FE1BFB">
        <w:rPr>
          <w:rFonts w:ascii="Times New Roman" w:hAnsi="Times New Roman" w:cs="Times New Roman"/>
          <w:sz w:val="24"/>
          <w:szCs w:val="24"/>
        </w:rPr>
        <w:t xml:space="preserve"> will not serve as a supplier’s US agent for FDA registration purposes.  </w:t>
      </w:r>
    </w:p>
    <w:p w:rsidR="00FE1BFB" w:rsidRDefault="00FE1BFB" w:rsidP="00FE1BFB">
      <w:pPr>
        <w:pStyle w:val="ListParagraph"/>
        <w:numPr>
          <w:ilvl w:val="0"/>
          <w:numId w:val="2"/>
        </w:numPr>
        <w:tabs>
          <w:tab w:val="left" w:pos="0"/>
        </w:tabs>
        <w:rPr>
          <w:rFonts w:ascii="Times New Roman" w:hAnsi="Times New Roman" w:cs="Times New Roman"/>
          <w:b/>
          <w:sz w:val="24"/>
          <w:szCs w:val="24"/>
        </w:rPr>
      </w:pPr>
      <w:r w:rsidRPr="00FE1BFB">
        <w:rPr>
          <w:rFonts w:ascii="Times New Roman" w:hAnsi="Times New Roman" w:cs="Times New Roman"/>
          <w:b/>
          <w:sz w:val="24"/>
          <w:szCs w:val="24"/>
        </w:rPr>
        <w:t>Importer Security Filing</w:t>
      </w:r>
      <w:r w:rsidR="005C4374">
        <w:rPr>
          <w:rFonts w:ascii="Times New Roman" w:hAnsi="Times New Roman" w:cs="Times New Roman"/>
          <w:b/>
          <w:sz w:val="24"/>
          <w:szCs w:val="24"/>
        </w:rPr>
        <w:t xml:space="preserve"> – applicable for all ocean shipments to the US:</w:t>
      </w:r>
    </w:p>
    <w:p w:rsidR="005C4374" w:rsidRDefault="005C4374" w:rsidP="005C4374">
      <w:pPr>
        <w:pStyle w:val="ListParagraph"/>
        <w:numPr>
          <w:ilvl w:val="1"/>
          <w:numId w:val="2"/>
        </w:numPr>
        <w:tabs>
          <w:tab w:val="left" w:pos="0"/>
        </w:tabs>
        <w:rPr>
          <w:rFonts w:ascii="Times New Roman" w:hAnsi="Times New Roman" w:cs="Times New Roman"/>
          <w:b/>
          <w:sz w:val="24"/>
          <w:szCs w:val="24"/>
        </w:rPr>
      </w:pPr>
      <w:r>
        <w:rPr>
          <w:rFonts w:ascii="Times New Roman" w:hAnsi="Times New Roman" w:cs="Times New Roman"/>
          <w:sz w:val="24"/>
          <w:szCs w:val="24"/>
        </w:rPr>
        <w:t xml:space="preserve">If terms are DDP, the supplier is accountable for filing ISF in a timely manner. </w:t>
      </w:r>
    </w:p>
    <w:p w:rsidR="0054677F" w:rsidRDefault="0054677F" w:rsidP="0054677F">
      <w:pPr>
        <w:pStyle w:val="ListParagraph"/>
        <w:numPr>
          <w:ilvl w:val="1"/>
          <w:numId w:val="2"/>
        </w:numPr>
        <w:tabs>
          <w:tab w:val="left" w:pos="0"/>
        </w:tabs>
        <w:spacing w:before="60" w:after="60" w:line="240" w:lineRule="auto"/>
        <w:rPr>
          <w:rFonts w:ascii="Times New Roman" w:hAnsi="Times New Roman" w:cs="Times New Roman"/>
          <w:sz w:val="24"/>
          <w:szCs w:val="24"/>
        </w:rPr>
      </w:pPr>
      <w:r w:rsidRPr="0054677F">
        <w:rPr>
          <w:rFonts w:ascii="Times New Roman" w:hAnsi="Times New Roman" w:cs="Times New Roman"/>
          <w:sz w:val="24"/>
          <w:szCs w:val="24"/>
        </w:rPr>
        <w:t xml:space="preserve">If terms are other than DDP, </w:t>
      </w:r>
      <w:r w:rsidR="00B7735C">
        <w:rPr>
          <w:rFonts w:ascii="Times New Roman" w:hAnsi="Times New Roman" w:cs="Times New Roman"/>
          <w:sz w:val="24"/>
          <w:szCs w:val="24"/>
        </w:rPr>
        <w:t>X</w:t>
      </w:r>
      <w:r w:rsidRPr="0054677F">
        <w:rPr>
          <w:rFonts w:ascii="Times New Roman" w:hAnsi="Times New Roman" w:cs="Times New Roman"/>
          <w:sz w:val="24"/>
          <w:szCs w:val="24"/>
        </w:rPr>
        <w:t xml:space="preserve"> will submit </w:t>
      </w:r>
      <w:r>
        <w:rPr>
          <w:rFonts w:ascii="Times New Roman" w:hAnsi="Times New Roman" w:cs="Times New Roman"/>
          <w:sz w:val="24"/>
          <w:szCs w:val="24"/>
        </w:rPr>
        <w:t xml:space="preserve">the </w:t>
      </w:r>
      <w:r w:rsidRPr="0054677F">
        <w:rPr>
          <w:rFonts w:ascii="Times New Roman" w:hAnsi="Times New Roman" w:cs="Times New Roman"/>
          <w:sz w:val="24"/>
          <w:szCs w:val="24"/>
        </w:rPr>
        <w:t>ISF Filing.</w:t>
      </w:r>
    </w:p>
    <w:p w:rsidR="0054677F" w:rsidRDefault="0054677F" w:rsidP="0054677F">
      <w:pPr>
        <w:pStyle w:val="ListParagraph"/>
        <w:numPr>
          <w:ilvl w:val="1"/>
          <w:numId w:val="2"/>
        </w:numPr>
        <w:tabs>
          <w:tab w:val="left" w:pos="0"/>
        </w:tabs>
        <w:spacing w:before="60" w:after="60" w:line="240" w:lineRule="auto"/>
        <w:rPr>
          <w:rFonts w:ascii="Times New Roman" w:hAnsi="Times New Roman" w:cs="Times New Roman"/>
          <w:sz w:val="24"/>
          <w:szCs w:val="24"/>
        </w:rPr>
      </w:pPr>
      <w:r w:rsidRPr="0054677F">
        <w:rPr>
          <w:rFonts w:ascii="Times New Roman" w:hAnsi="Times New Roman" w:cs="Times New Roman"/>
          <w:sz w:val="24"/>
          <w:szCs w:val="24"/>
        </w:rPr>
        <w:t>Suppliers</w:t>
      </w:r>
      <w:r w:rsidRPr="0054677F">
        <w:rPr>
          <w:rFonts w:ascii="Times New Roman" w:eastAsia="Calibri" w:hAnsi="Times New Roman" w:cs="Times New Roman"/>
          <w:sz w:val="24"/>
          <w:szCs w:val="24"/>
        </w:rPr>
        <w:t xml:space="preserve"> who do not return the  ISF data elements in a timely manner will be held accountable for any liquidated damages (customs fines/penalties) incurred by </w:t>
      </w:r>
      <w:r w:rsidR="00B7735C">
        <w:rPr>
          <w:rFonts w:ascii="Times New Roman" w:eastAsia="Calibri" w:hAnsi="Times New Roman" w:cs="Times New Roman"/>
          <w:sz w:val="24"/>
          <w:szCs w:val="24"/>
        </w:rPr>
        <w:t>X</w:t>
      </w:r>
      <w:r w:rsidRPr="0054677F">
        <w:rPr>
          <w:rFonts w:ascii="Times New Roman" w:eastAsia="Calibri" w:hAnsi="Times New Roman" w:cs="Times New Roman"/>
          <w:sz w:val="24"/>
          <w:szCs w:val="24"/>
        </w:rPr>
        <w:t xml:space="preserve"> as a result of  the Vendor’s failure to provide the required information.  </w:t>
      </w:r>
    </w:p>
    <w:p w:rsidR="0054677F" w:rsidRDefault="0054677F" w:rsidP="0054677F">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B7735C">
        <w:rPr>
          <w:rFonts w:ascii="Times New Roman" w:hAnsi="Times New Roman" w:cs="Times New Roman"/>
          <w:sz w:val="24"/>
          <w:szCs w:val="24"/>
        </w:rPr>
        <w:t>X</w:t>
      </w:r>
      <w:r>
        <w:rPr>
          <w:rFonts w:ascii="Times New Roman" w:hAnsi="Times New Roman" w:cs="Times New Roman"/>
          <w:sz w:val="24"/>
          <w:szCs w:val="24"/>
        </w:rPr>
        <w:t>’s freight forwarder is utilized, the forwarder will provide the relevant loading details</w:t>
      </w:r>
    </w:p>
    <w:p w:rsidR="0054677F" w:rsidRDefault="0054677F" w:rsidP="0054677F">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If the supplier ships using their own forwarder/carrier, the supplier must provide the ISF template, listing:</w:t>
      </w:r>
    </w:p>
    <w:p w:rsidR="0054677F" w:rsidRDefault="0054677F" w:rsidP="0054677F">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vessel name</w:t>
      </w:r>
    </w:p>
    <w:p w:rsidR="0054677F" w:rsidRDefault="0054677F" w:rsidP="0054677F">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voyage number</w:t>
      </w:r>
    </w:p>
    <w:p w:rsidR="0054677F" w:rsidRDefault="0054677F" w:rsidP="0054677F">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bill of lading number</w:t>
      </w:r>
    </w:p>
    <w:p w:rsidR="0054677F" w:rsidRDefault="0054677F" w:rsidP="0054677F">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origin port</w:t>
      </w:r>
    </w:p>
    <w:p w:rsidR="0054677F" w:rsidRDefault="0054677F" w:rsidP="0054677F">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destination port</w:t>
      </w:r>
    </w:p>
    <w:p w:rsidR="0054677F" w:rsidRDefault="0054677F" w:rsidP="0054677F">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commodity</w:t>
      </w:r>
    </w:p>
    <w:p w:rsidR="0054677F" w:rsidRDefault="0054677F" w:rsidP="0054677F">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and any other required details</w:t>
      </w:r>
    </w:p>
    <w:p w:rsidR="0054677F" w:rsidRPr="000066DD" w:rsidRDefault="0054677F" w:rsidP="000066DD">
      <w:pPr>
        <w:pStyle w:val="ListParagraph"/>
        <w:numPr>
          <w:ilvl w:val="1"/>
          <w:numId w:val="2"/>
        </w:numPr>
        <w:tabs>
          <w:tab w:val="left" w:pos="0"/>
        </w:tabs>
        <w:spacing w:before="60" w:after="6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0066DD">
        <w:rPr>
          <w:rFonts w:ascii="Times New Roman" w:hAnsi="Times New Roman" w:cs="Times New Roman"/>
          <w:b/>
          <w:sz w:val="24"/>
          <w:szCs w:val="24"/>
        </w:rPr>
        <w:t>no less than 5 days prior to vessel sailing</w:t>
      </w:r>
      <w:r w:rsidR="000066DD">
        <w:rPr>
          <w:rFonts w:ascii="Times New Roman" w:hAnsi="Times New Roman" w:cs="Times New Roman"/>
          <w:b/>
          <w:sz w:val="24"/>
          <w:szCs w:val="24"/>
        </w:rPr>
        <w:t>, to the compliance manager</w:t>
      </w:r>
      <w:r w:rsidRPr="000066DD">
        <w:rPr>
          <w:rFonts w:ascii="Times New Roman" w:hAnsi="Times New Roman" w:cs="Times New Roman"/>
          <w:b/>
          <w:sz w:val="24"/>
          <w:szCs w:val="24"/>
        </w:rPr>
        <w:t xml:space="preserve"> </w:t>
      </w:r>
    </w:p>
    <w:p w:rsidR="000066DD" w:rsidRDefault="000066DD"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A template and separate work instruction regarding ISF will be provided at the time of PO submission </w:t>
      </w:r>
      <w:r w:rsidR="00C029B5">
        <w:rPr>
          <w:rFonts w:ascii="Times New Roman" w:hAnsi="Times New Roman" w:cs="Times New Roman"/>
          <w:sz w:val="24"/>
          <w:szCs w:val="24"/>
        </w:rPr>
        <w:t xml:space="preserve">from the buyer </w:t>
      </w:r>
      <w:r>
        <w:rPr>
          <w:rFonts w:ascii="Times New Roman" w:hAnsi="Times New Roman" w:cs="Times New Roman"/>
          <w:sz w:val="24"/>
          <w:szCs w:val="24"/>
        </w:rPr>
        <w:t xml:space="preserve">to the supplier. </w:t>
      </w:r>
    </w:p>
    <w:p w:rsidR="000066DD" w:rsidRDefault="000066DD" w:rsidP="000066DD">
      <w:pPr>
        <w:pStyle w:val="ListParagraph"/>
        <w:tabs>
          <w:tab w:val="left" w:pos="0"/>
        </w:tabs>
        <w:spacing w:before="60" w:after="60" w:line="240" w:lineRule="auto"/>
        <w:ind w:left="1440"/>
        <w:rPr>
          <w:rFonts w:ascii="Times New Roman" w:hAnsi="Times New Roman" w:cs="Times New Roman"/>
          <w:sz w:val="24"/>
          <w:szCs w:val="24"/>
        </w:rPr>
      </w:pPr>
    </w:p>
    <w:p w:rsidR="000066DD" w:rsidRPr="000066DD" w:rsidRDefault="000066DD" w:rsidP="000066DD">
      <w:pPr>
        <w:pStyle w:val="ListParagraph"/>
        <w:numPr>
          <w:ilvl w:val="0"/>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b/>
          <w:sz w:val="24"/>
          <w:szCs w:val="24"/>
        </w:rPr>
        <w:t>Required Documentation</w:t>
      </w:r>
    </w:p>
    <w:p w:rsidR="000066DD" w:rsidRDefault="000066DD"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Commercial Invoice</w:t>
      </w:r>
    </w:p>
    <w:p w:rsidR="000066DD" w:rsidRDefault="000066DD"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Packing List</w:t>
      </w:r>
    </w:p>
    <w:p w:rsidR="000066DD" w:rsidRDefault="000066DD"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If applicable</w:t>
      </w:r>
      <w:r w:rsidR="005C4374">
        <w:rPr>
          <w:rFonts w:ascii="Times New Roman" w:hAnsi="Times New Roman" w:cs="Times New Roman"/>
          <w:sz w:val="24"/>
          <w:szCs w:val="24"/>
        </w:rPr>
        <w:t>,</w:t>
      </w:r>
      <w:r>
        <w:rPr>
          <w:rFonts w:ascii="Times New Roman" w:hAnsi="Times New Roman" w:cs="Times New Roman"/>
          <w:sz w:val="24"/>
          <w:szCs w:val="24"/>
        </w:rPr>
        <w:t xml:space="preserve"> and due diligence has been completed, NAFTA or other free trade agreement origin certificate. </w:t>
      </w:r>
    </w:p>
    <w:p w:rsidR="000066DD" w:rsidRDefault="000066DD"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Bill of Lading</w:t>
      </w:r>
    </w:p>
    <w:p w:rsidR="000066DD" w:rsidRDefault="000066DD"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Certificate of composition (as required)</w:t>
      </w:r>
    </w:p>
    <w:p w:rsidR="00B7735C" w:rsidRDefault="000066DD"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sidRPr="00B7735C">
        <w:rPr>
          <w:rFonts w:ascii="Times New Roman" w:hAnsi="Times New Roman" w:cs="Times New Roman"/>
          <w:sz w:val="24"/>
          <w:szCs w:val="24"/>
        </w:rPr>
        <w:t xml:space="preserve">Other documents as required by </w:t>
      </w:r>
      <w:r w:rsidR="00B7735C" w:rsidRPr="00B7735C">
        <w:rPr>
          <w:rFonts w:ascii="Times New Roman" w:hAnsi="Times New Roman" w:cs="Times New Roman"/>
          <w:sz w:val="24"/>
          <w:szCs w:val="24"/>
        </w:rPr>
        <w:t>X</w:t>
      </w:r>
      <w:r w:rsidRPr="00B7735C">
        <w:rPr>
          <w:rFonts w:ascii="Times New Roman" w:hAnsi="Times New Roman" w:cs="Times New Roman"/>
          <w:sz w:val="24"/>
          <w:szCs w:val="24"/>
        </w:rPr>
        <w:t xml:space="preserve"> QA</w:t>
      </w:r>
    </w:p>
    <w:p w:rsidR="006A0CC4" w:rsidRPr="00B7735C" w:rsidRDefault="006A0CC4" w:rsidP="000066DD">
      <w:pPr>
        <w:pStyle w:val="ListParagraph"/>
        <w:numPr>
          <w:ilvl w:val="1"/>
          <w:numId w:val="2"/>
        </w:numPr>
        <w:tabs>
          <w:tab w:val="left" w:pos="0"/>
        </w:tabs>
        <w:spacing w:before="60" w:after="60" w:line="240" w:lineRule="auto"/>
        <w:rPr>
          <w:rFonts w:ascii="Times New Roman" w:hAnsi="Times New Roman" w:cs="Times New Roman"/>
          <w:sz w:val="24"/>
          <w:szCs w:val="24"/>
        </w:rPr>
      </w:pPr>
      <w:r w:rsidRPr="00B7735C">
        <w:rPr>
          <w:rFonts w:ascii="Times New Roman" w:hAnsi="Times New Roman" w:cs="Times New Roman"/>
          <w:sz w:val="24"/>
          <w:szCs w:val="24"/>
        </w:rPr>
        <w:t xml:space="preserve">Copies of all required documentation must be sent by email to the compliance manager prior to importation. </w:t>
      </w:r>
    </w:p>
    <w:p w:rsidR="00C029B5" w:rsidRDefault="00C029B5" w:rsidP="00C029B5">
      <w:pPr>
        <w:pStyle w:val="ListParagraph"/>
        <w:tabs>
          <w:tab w:val="left" w:pos="0"/>
        </w:tabs>
        <w:spacing w:before="60" w:after="60" w:line="240" w:lineRule="auto"/>
        <w:ind w:left="1440"/>
        <w:rPr>
          <w:rFonts w:ascii="Times New Roman" w:hAnsi="Times New Roman" w:cs="Times New Roman"/>
          <w:sz w:val="24"/>
          <w:szCs w:val="24"/>
        </w:rPr>
      </w:pPr>
    </w:p>
    <w:p w:rsidR="00C029B5" w:rsidRPr="00C029B5" w:rsidRDefault="00C029B5" w:rsidP="00C029B5">
      <w:pPr>
        <w:pStyle w:val="ListParagraph"/>
        <w:numPr>
          <w:ilvl w:val="0"/>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b/>
          <w:sz w:val="24"/>
          <w:szCs w:val="24"/>
        </w:rPr>
        <w:t>Wood Packaging</w:t>
      </w:r>
    </w:p>
    <w:p w:rsidR="00C029B5" w:rsidRPr="00C13FF4" w:rsidRDefault="00C029B5" w:rsidP="00C029B5">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Any wood pallets or </w:t>
      </w:r>
      <w:proofErr w:type="spellStart"/>
      <w:r>
        <w:rPr>
          <w:rFonts w:ascii="Times New Roman" w:hAnsi="Times New Roman" w:cs="Times New Roman"/>
          <w:sz w:val="24"/>
          <w:szCs w:val="24"/>
        </w:rPr>
        <w:t>dunnage</w:t>
      </w:r>
      <w:proofErr w:type="spellEnd"/>
      <w:r>
        <w:rPr>
          <w:rFonts w:ascii="Times New Roman" w:hAnsi="Times New Roman" w:cs="Times New Roman"/>
          <w:sz w:val="24"/>
          <w:szCs w:val="24"/>
        </w:rPr>
        <w:t xml:space="preserve"> used to ship goods to the US, CA, or MX, must be ISPM15 marked and heat treated.  Fumigated treatment is not allowed for </w:t>
      </w:r>
      <w:r w:rsidR="00B7735C">
        <w:rPr>
          <w:rFonts w:ascii="Times New Roman" w:hAnsi="Times New Roman" w:cs="Times New Roman"/>
          <w:sz w:val="24"/>
          <w:szCs w:val="24"/>
        </w:rPr>
        <w:t>X</w:t>
      </w:r>
      <w:r>
        <w:rPr>
          <w:rFonts w:ascii="Times New Roman" w:hAnsi="Times New Roman" w:cs="Times New Roman"/>
          <w:sz w:val="24"/>
          <w:szCs w:val="24"/>
        </w:rPr>
        <w:t xml:space="preserve"> items.  Additional details may be found here:  </w:t>
      </w:r>
      <w:hyperlink r:id="rId13" w:history="1">
        <w:r w:rsidRPr="00313D82">
          <w:rPr>
            <w:rStyle w:val="Hyperlink"/>
            <w:rFonts w:ascii="Times New Roman" w:hAnsi="Times New Roman" w:cs="Times New Roman"/>
            <w:sz w:val="24"/>
            <w:szCs w:val="24"/>
          </w:rPr>
          <w:t>http://www.ispm15.com/start.htm</w:t>
        </w:r>
      </w:hyperlink>
    </w:p>
    <w:p w:rsidR="00C13FF4" w:rsidRPr="00C13FF4" w:rsidRDefault="00C13FF4" w:rsidP="00C029B5">
      <w:pPr>
        <w:pStyle w:val="ListParagraph"/>
        <w:numPr>
          <w:ilvl w:val="1"/>
          <w:numId w:val="2"/>
        </w:numPr>
        <w:tabs>
          <w:tab w:val="left" w:pos="0"/>
        </w:tabs>
        <w:spacing w:before="60" w:after="60" w:line="240" w:lineRule="auto"/>
        <w:rPr>
          <w:rFonts w:ascii="Times New Roman" w:hAnsi="Times New Roman" w:cs="Times New Roman"/>
          <w:sz w:val="24"/>
          <w:szCs w:val="24"/>
        </w:rPr>
      </w:pPr>
      <w:r w:rsidRPr="00C13FF4">
        <w:rPr>
          <w:rFonts w:ascii="Times New Roman" w:hAnsi="Times New Roman" w:cs="Times New Roman"/>
          <w:sz w:val="24"/>
          <w:szCs w:val="24"/>
        </w:rPr>
        <w:t xml:space="preserve">All packaging for ocean freight must be secure and sufficient to withstand the nature of ocean transit.   Suppliers will be held accountable for all loss due to packaging inadequate for the mode of transport. </w:t>
      </w:r>
    </w:p>
    <w:p w:rsidR="00C029B5" w:rsidRDefault="00C029B5" w:rsidP="00C029B5">
      <w:pPr>
        <w:pStyle w:val="ListParagraph"/>
        <w:tabs>
          <w:tab w:val="left" w:pos="0"/>
        </w:tabs>
        <w:spacing w:before="60" w:after="60" w:line="240" w:lineRule="auto"/>
        <w:ind w:left="1440"/>
        <w:rPr>
          <w:rFonts w:ascii="Times New Roman" w:hAnsi="Times New Roman" w:cs="Times New Roman"/>
          <w:sz w:val="24"/>
          <w:szCs w:val="24"/>
        </w:rPr>
      </w:pPr>
    </w:p>
    <w:p w:rsidR="00C029B5" w:rsidRPr="00C029B5" w:rsidRDefault="00C029B5" w:rsidP="00C029B5">
      <w:pPr>
        <w:pStyle w:val="ListParagraph"/>
        <w:numPr>
          <w:ilvl w:val="0"/>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b/>
          <w:sz w:val="24"/>
          <w:szCs w:val="24"/>
        </w:rPr>
        <w:t>Marking</w:t>
      </w:r>
    </w:p>
    <w:p w:rsidR="00C029B5" w:rsidRDefault="00C029B5" w:rsidP="00C029B5">
      <w:pPr>
        <w:pStyle w:val="ListParagraph"/>
        <w:numPr>
          <w:ilvl w:val="1"/>
          <w:numId w:val="2"/>
        </w:numPr>
        <w:tabs>
          <w:tab w:val="left" w:pos="0"/>
        </w:tabs>
        <w:spacing w:before="60" w:after="60" w:line="240" w:lineRule="auto"/>
        <w:rPr>
          <w:rFonts w:ascii="Times New Roman" w:hAnsi="Times New Roman" w:cs="Times New Roman"/>
          <w:sz w:val="24"/>
          <w:szCs w:val="24"/>
        </w:rPr>
      </w:pPr>
      <w:r w:rsidRPr="00C029B5">
        <w:rPr>
          <w:rFonts w:ascii="Times New Roman" w:hAnsi="Times New Roman" w:cs="Times New Roman"/>
          <w:sz w:val="24"/>
          <w:szCs w:val="24"/>
        </w:rPr>
        <w:t>All imported items must be appropriately marked per the customs requirements of the importing country.  At minimum, all items must be legibly marked with:</w:t>
      </w:r>
    </w:p>
    <w:p w:rsidR="00C029B5" w:rsidRDefault="00C029B5" w:rsidP="009F493A">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Net/gross weight</w:t>
      </w:r>
    </w:p>
    <w:p w:rsidR="00C029B5" w:rsidRDefault="009F493A" w:rsidP="009F493A">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I</w:t>
      </w:r>
      <w:r w:rsidR="00C029B5">
        <w:rPr>
          <w:rFonts w:ascii="Times New Roman" w:hAnsi="Times New Roman" w:cs="Times New Roman"/>
          <w:sz w:val="24"/>
          <w:szCs w:val="24"/>
        </w:rPr>
        <w:t>tem number</w:t>
      </w:r>
    </w:p>
    <w:p w:rsidR="009F493A" w:rsidRDefault="00C029B5" w:rsidP="009F493A">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Item</w:t>
      </w:r>
      <w:r w:rsidR="009F493A">
        <w:rPr>
          <w:rFonts w:ascii="Times New Roman" w:hAnsi="Times New Roman" w:cs="Times New Roman"/>
          <w:sz w:val="24"/>
          <w:szCs w:val="24"/>
        </w:rPr>
        <w:t xml:space="preserve"> description</w:t>
      </w:r>
    </w:p>
    <w:p w:rsidR="00C81265" w:rsidRDefault="009F493A" w:rsidP="009F493A">
      <w:pPr>
        <w:pStyle w:val="ListParagraph"/>
        <w:numPr>
          <w:ilvl w:val="2"/>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C</w:t>
      </w:r>
      <w:r w:rsidR="00C029B5">
        <w:rPr>
          <w:rFonts w:ascii="Times New Roman" w:hAnsi="Times New Roman" w:cs="Times New Roman"/>
          <w:sz w:val="24"/>
          <w:szCs w:val="24"/>
        </w:rPr>
        <w:t>ountry of origin</w:t>
      </w:r>
    </w:p>
    <w:p w:rsidR="00C029B5" w:rsidRDefault="00C029B5" w:rsidP="00C81265">
      <w:pPr>
        <w:pStyle w:val="ListParagraph"/>
        <w:tabs>
          <w:tab w:val="left" w:pos="0"/>
        </w:tabs>
        <w:spacing w:before="60" w:after="6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p>
    <w:p w:rsidR="00C81265" w:rsidRDefault="00C81265" w:rsidP="00C81265">
      <w:pPr>
        <w:pStyle w:val="ListParagraph"/>
        <w:numPr>
          <w:ilvl w:val="0"/>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Attachments:</w:t>
      </w:r>
    </w:p>
    <w:p w:rsidR="00C81265" w:rsidRDefault="00C81265" w:rsidP="00C81265">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ISF Template</w:t>
      </w:r>
    </w:p>
    <w:p w:rsidR="00C81265" w:rsidRDefault="00C81265" w:rsidP="00C81265">
      <w:pPr>
        <w:pStyle w:val="ListParagraph"/>
        <w:numPr>
          <w:ilvl w:val="1"/>
          <w:numId w:val="2"/>
        </w:numPr>
        <w:tabs>
          <w:tab w:val="left" w:pos="0"/>
        </w:tabs>
        <w:spacing w:before="60" w:after="60" w:line="240" w:lineRule="auto"/>
        <w:rPr>
          <w:rFonts w:ascii="Times New Roman" w:hAnsi="Times New Roman" w:cs="Times New Roman"/>
          <w:sz w:val="24"/>
          <w:szCs w:val="24"/>
        </w:rPr>
      </w:pPr>
      <w:r>
        <w:rPr>
          <w:rFonts w:ascii="Times New Roman" w:hAnsi="Times New Roman" w:cs="Times New Roman"/>
          <w:sz w:val="24"/>
          <w:szCs w:val="24"/>
        </w:rPr>
        <w:t>ISF Job Aid</w:t>
      </w:r>
    </w:p>
    <w:p w:rsidR="00C13FF4" w:rsidRPr="00B7735C" w:rsidRDefault="007728CD" w:rsidP="00C13FF4">
      <w:pPr>
        <w:pStyle w:val="ListParagraph"/>
        <w:numPr>
          <w:ilvl w:val="1"/>
          <w:numId w:val="2"/>
        </w:numPr>
        <w:tabs>
          <w:tab w:val="left" w:pos="0"/>
        </w:tabs>
        <w:spacing w:before="60" w:after="60" w:line="240" w:lineRule="auto"/>
        <w:rPr>
          <w:rFonts w:ascii="Times New Roman" w:hAnsi="Times New Roman" w:cs="Times New Roman"/>
          <w:sz w:val="24"/>
          <w:szCs w:val="24"/>
        </w:rPr>
      </w:pPr>
      <w:r w:rsidRPr="00B7735C">
        <w:rPr>
          <w:rFonts w:ascii="Times New Roman" w:hAnsi="Times New Roman" w:cs="Times New Roman"/>
          <w:sz w:val="24"/>
          <w:szCs w:val="24"/>
        </w:rPr>
        <w:t>ISF Supplier Letter</w:t>
      </w: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Default="00C13FF4" w:rsidP="00C13FF4">
      <w:pPr>
        <w:tabs>
          <w:tab w:val="left" w:pos="0"/>
        </w:tabs>
        <w:spacing w:before="60" w:after="60" w:line="240" w:lineRule="auto"/>
        <w:rPr>
          <w:rFonts w:ascii="Times New Roman" w:hAnsi="Times New Roman" w:cs="Times New Roman"/>
          <w:sz w:val="24"/>
          <w:szCs w:val="24"/>
        </w:rPr>
      </w:pPr>
    </w:p>
    <w:p w:rsidR="00C13FF4" w:rsidRPr="00C13FF4" w:rsidRDefault="00C13FF4" w:rsidP="00C13FF4">
      <w:pPr>
        <w:tabs>
          <w:tab w:val="left" w:pos="0"/>
        </w:tabs>
        <w:spacing w:before="60" w:after="60" w:line="240" w:lineRule="auto"/>
        <w:rPr>
          <w:rFonts w:ascii="Times New Roman" w:hAnsi="Times New Roman" w:cs="Times New Roman"/>
          <w:sz w:val="24"/>
          <w:szCs w:val="24"/>
        </w:rPr>
      </w:pPr>
    </w:p>
    <w:sectPr w:rsidR="00C13FF4" w:rsidRPr="00C13FF4" w:rsidSect="0030647E">
      <w:footnotePr>
        <w:numStart w:val="4"/>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030" w:rsidRDefault="00772030" w:rsidP="001450C9">
      <w:pPr>
        <w:spacing w:after="0" w:line="240" w:lineRule="auto"/>
      </w:pPr>
      <w:r>
        <w:separator/>
      </w:r>
    </w:p>
  </w:endnote>
  <w:endnote w:type="continuationSeparator" w:id="0">
    <w:p w:rsidR="00772030" w:rsidRDefault="00772030" w:rsidP="0014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030" w:rsidRDefault="00772030" w:rsidP="001450C9">
      <w:pPr>
        <w:spacing w:after="0" w:line="240" w:lineRule="auto"/>
      </w:pPr>
      <w:r>
        <w:separator/>
      </w:r>
    </w:p>
  </w:footnote>
  <w:footnote w:type="continuationSeparator" w:id="0">
    <w:p w:rsidR="00772030" w:rsidRDefault="00772030" w:rsidP="001450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5256"/>
    <w:multiLevelType w:val="hybridMultilevel"/>
    <w:tmpl w:val="96FA6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10BF7"/>
    <w:multiLevelType w:val="hybridMultilevel"/>
    <w:tmpl w:val="7FDC7A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D13980"/>
    <w:multiLevelType w:val="hybridMultilevel"/>
    <w:tmpl w:val="96FA6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090673"/>
    <w:multiLevelType w:val="hybridMultilevel"/>
    <w:tmpl w:val="D6F89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numStart w:val="4"/>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87"/>
    <w:rsid w:val="000066DD"/>
    <w:rsid w:val="001406DA"/>
    <w:rsid w:val="001450C9"/>
    <w:rsid w:val="00153F87"/>
    <w:rsid w:val="001E6E32"/>
    <w:rsid w:val="001E7131"/>
    <w:rsid w:val="00217A21"/>
    <w:rsid w:val="0030647E"/>
    <w:rsid w:val="00384A70"/>
    <w:rsid w:val="0054677F"/>
    <w:rsid w:val="00564B30"/>
    <w:rsid w:val="00585AE2"/>
    <w:rsid w:val="005C4374"/>
    <w:rsid w:val="005E2C5B"/>
    <w:rsid w:val="00694910"/>
    <w:rsid w:val="006A0CC4"/>
    <w:rsid w:val="00772030"/>
    <w:rsid w:val="007728CD"/>
    <w:rsid w:val="008C0CE5"/>
    <w:rsid w:val="008D2749"/>
    <w:rsid w:val="008F3648"/>
    <w:rsid w:val="009F493A"/>
    <w:rsid w:val="00B51D29"/>
    <w:rsid w:val="00B7735C"/>
    <w:rsid w:val="00B8223B"/>
    <w:rsid w:val="00C029B5"/>
    <w:rsid w:val="00C13FF4"/>
    <w:rsid w:val="00C81265"/>
    <w:rsid w:val="00CB5343"/>
    <w:rsid w:val="00CC021B"/>
    <w:rsid w:val="00CE3870"/>
    <w:rsid w:val="00D4527E"/>
    <w:rsid w:val="00DB1B81"/>
    <w:rsid w:val="00FE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87"/>
    <w:pPr>
      <w:ind w:left="720"/>
      <w:contextualSpacing/>
    </w:pPr>
  </w:style>
  <w:style w:type="character" w:styleId="Hyperlink">
    <w:name w:val="Hyperlink"/>
    <w:basedOn w:val="DefaultParagraphFont"/>
    <w:uiPriority w:val="99"/>
    <w:unhideWhenUsed/>
    <w:rsid w:val="00153F87"/>
    <w:rPr>
      <w:color w:val="0000FF" w:themeColor="hyperlink"/>
      <w:u w:val="single"/>
    </w:rPr>
  </w:style>
  <w:style w:type="paragraph" w:styleId="Header">
    <w:name w:val="header"/>
    <w:basedOn w:val="Normal"/>
    <w:link w:val="HeaderChar"/>
    <w:uiPriority w:val="99"/>
    <w:semiHidden/>
    <w:unhideWhenUsed/>
    <w:rsid w:val="001450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0C9"/>
  </w:style>
  <w:style w:type="paragraph" w:styleId="Footer">
    <w:name w:val="footer"/>
    <w:basedOn w:val="Normal"/>
    <w:link w:val="FooterChar"/>
    <w:uiPriority w:val="99"/>
    <w:unhideWhenUsed/>
    <w:rsid w:val="00145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C9"/>
  </w:style>
  <w:style w:type="paragraph" w:styleId="BalloonText">
    <w:name w:val="Balloon Text"/>
    <w:basedOn w:val="Normal"/>
    <w:link w:val="BalloonTextChar"/>
    <w:uiPriority w:val="99"/>
    <w:semiHidden/>
    <w:unhideWhenUsed/>
    <w:rsid w:val="0014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C9"/>
    <w:rPr>
      <w:rFonts w:ascii="Tahoma" w:hAnsi="Tahoma" w:cs="Tahoma"/>
      <w:sz w:val="16"/>
      <w:szCs w:val="16"/>
    </w:rPr>
  </w:style>
  <w:style w:type="paragraph" w:styleId="EndnoteText">
    <w:name w:val="endnote text"/>
    <w:basedOn w:val="Normal"/>
    <w:link w:val="EndnoteTextChar"/>
    <w:uiPriority w:val="99"/>
    <w:semiHidden/>
    <w:unhideWhenUsed/>
    <w:rsid w:val="003064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647E"/>
    <w:rPr>
      <w:sz w:val="20"/>
      <w:szCs w:val="20"/>
    </w:rPr>
  </w:style>
  <w:style w:type="character" w:styleId="EndnoteReference">
    <w:name w:val="endnote reference"/>
    <w:basedOn w:val="DefaultParagraphFont"/>
    <w:uiPriority w:val="99"/>
    <w:semiHidden/>
    <w:unhideWhenUsed/>
    <w:rsid w:val="003064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87"/>
    <w:pPr>
      <w:ind w:left="720"/>
      <w:contextualSpacing/>
    </w:pPr>
  </w:style>
  <w:style w:type="character" w:styleId="Hyperlink">
    <w:name w:val="Hyperlink"/>
    <w:basedOn w:val="DefaultParagraphFont"/>
    <w:uiPriority w:val="99"/>
    <w:unhideWhenUsed/>
    <w:rsid w:val="00153F87"/>
    <w:rPr>
      <w:color w:val="0000FF" w:themeColor="hyperlink"/>
      <w:u w:val="single"/>
    </w:rPr>
  </w:style>
  <w:style w:type="paragraph" w:styleId="Header">
    <w:name w:val="header"/>
    <w:basedOn w:val="Normal"/>
    <w:link w:val="HeaderChar"/>
    <w:uiPriority w:val="99"/>
    <w:semiHidden/>
    <w:unhideWhenUsed/>
    <w:rsid w:val="001450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0C9"/>
  </w:style>
  <w:style w:type="paragraph" w:styleId="Footer">
    <w:name w:val="footer"/>
    <w:basedOn w:val="Normal"/>
    <w:link w:val="FooterChar"/>
    <w:uiPriority w:val="99"/>
    <w:unhideWhenUsed/>
    <w:rsid w:val="00145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0C9"/>
  </w:style>
  <w:style w:type="paragraph" w:styleId="BalloonText">
    <w:name w:val="Balloon Text"/>
    <w:basedOn w:val="Normal"/>
    <w:link w:val="BalloonTextChar"/>
    <w:uiPriority w:val="99"/>
    <w:semiHidden/>
    <w:unhideWhenUsed/>
    <w:rsid w:val="0014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C9"/>
    <w:rPr>
      <w:rFonts w:ascii="Tahoma" w:hAnsi="Tahoma" w:cs="Tahoma"/>
      <w:sz w:val="16"/>
      <w:szCs w:val="16"/>
    </w:rPr>
  </w:style>
  <w:style w:type="paragraph" w:styleId="EndnoteText">
    <w:name w:val="endnote text"/>
    <w:basedOn w:val="Normal"/>
    <w:link w:val="EndnoteTextChar"/>
    <w:uiPriority w:val="99"/>
    <w:semiHidden/>
    <w:unhideWhenUsed/>
    <w:rsid w:val="003064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647E"/>
    <w:rPr>
      <w:sz w:val="20"/>
      <w:szCs w:val="20"/>
    </w:rPr>
  </w:style>
  <w:style w:type="character" w:styleId="EndnoteReference">
    <w:name w:val="endnote reference"/>
    <w:basedOn w:val="DefaultParagraphFont"/>
    <w:uiPriority w:val="99"/>
    <w:semiHidden/>
    <w:unhideWhenUsed/>
    <w:rsid w:val="00306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569">
      <w:bodyDiv w:val="1"/>
      <w:marLeft w:val="0"/>
      <w:marRight w:val="0"/>
      <w:marTop w:val="0"/>
      <w:marBottom w:val="0"/>
      <w:divBdr>
        <w:top w:val="none" w:sz="0" w:space="0" w:color="auto"/>
        <w:left w:val="none" w:sz="0" w:space="0" w:color="auto"/>
        <w:bottom w:val="none" w:sz="0" w:space="0" w:color="auto"/>
        <w:right w:val="none" w:sz="0" w:space="0" w:color="auto"/>
      </w:divBdr>
    </w:div>
    <w:div w:id="16910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pm15.com/star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cessdata.fda.gov/scripts/ora/pcb/pcb.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cess.fda.gov/oa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bsa-asfc.gc.ca/trade-commerce/tariff-tarif/menu-eng.html" TargetMode="External"/><Relationship Id="rId4" Type="http://schemas.microsoft.com/office/2007/relationships/stylesWithEffects" Target="stylesWithEffects.xml"/><Relationship Id="rId9" Type="http://schemas.openxmlformats.org/officeDocument/2006/relationships/hyperlink" Target="http://hts.usit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F36D-9B39-4222-AE4E-82C98CD6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Wm. WRIGLEY Jr. Company</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lipkas</dc:creator>
  <cp:lastModifiedBy>Linda</cp:lastModifiedBy>
  <cp:revision>2</cp:revision>
  <dcterms:created xsi:type="dcterms:W3CDTF">2012-03-29T10:58:00Z</dcterms:created>
  <dcterms:modified xsi:type="dcterms:W3CDTF">2012-03-29T10:58:00Z</dcterms:modified>
</cp:coreProperties>
</file>