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84" w:rsidRPr="00397184" w:rsidRDefault="00397184" w:rsidP="00397184">
      <w:pPr>
        <w:widowControl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397184">
        <w:rPr>
          <w:rFonts w:ascii="Calibri" w:hAnsi="Calibri" w:cs="Calibri"/>
          <w:color w:val="000000"/>
          <w:sz w:val="28"/>
          <w:szCs w:val="28"/>
        </w:rPr>
        <w:t xml:space="preserve">WCO </w:t>
      </w:r>
      <w:r w:rsidRPr="00397184">
        <w:rPr>
          <w:rFonts w:ascii="Calibri" w:hAnsi="Calibri" w:cs="Calibri"/>
          <w:sz w:val="28"/>
          <w:szCs w:val="28"/>
        </w:rPr>
        <w:t>reforms the Harmonized System (HS) nomenclature January 1, 2012 as follows:</w:t>
      </w:r>
    </w:p>
    <w:p w:rsidR="00397184" w:rsidRPr="00397184" w:rsidRDefault="00397184" w:rsidP="00397184">
      <w:pPr>
        <w:widowControl w:val="0"/>
        <w:adjustRightInd w:val="0"/>
        <w:jc w:val="both"/>
        <w:rPr>
          <w:rFonts w:ascii="Calibri" w:hAnsi="Calibri"/>
          <w:sz w:val="28"/>
          <w:szCs w:val="28"/>
        </w:rPr>
      </w:pPr>
    </w:p>
    <w:p w:rsidR="00397184" w:rsidRPr="00397184" w:rsidRDefault="00397184" w:rsidP="00397184">
      <w:pPr>
        <w:widowControl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397184">
        <w:rPr>
          <w:rFonts w:ascii="Calibri" w:hAnsi="Calibri" w:cs="Calibri"/>
          <w:sz w:val="28"/>
          <w:szCs w:val="28"/>
        </w:rPr>
        <w:t>The following conditions have accelerated making the 2012 HS Reform a perfect storm to derail a company’s supply chain:  (1) total world trade volume has nearly doubled since the last reform in 2007; (2) automation in international trade is far more prevalent; and (3) increased government oversight/regulations. Preparing now for the looming changes can help businesses avoid a slowing of the international purchase-to-delivery supply chain, incorrect tariff classification of goods, incorrect declarations of duties and taxes due, and inaccurate records.</w:t>
      </w:r>
    </w:p>
    <w:p w:rsidR="00397184" w:rsidRPr="00397184" w:rsidRDefault="00397184" w:rsidP="00397184">
      <w:pPr>
        <w:widowControl w:val="0"/>
        <w:adjustRightInd w:val="0"/>
        <w:jc w:val="both"/>
        <w:rPr>
          <w:rFonts w:ascii="Calibri" w:hAnsi="Calibri" w:cs="TimesNewRomanPSMT"/>
          <w:sz w:val="28"/>
          <w:szCs w:val="28"/>
        </w:rPr>
      </w:pP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b/>
          <w:color w:val="000000" w:themeColor="text1"/>
          <w:sz w:val="28"/>
          <w:szCs w:val="28"/>
        </w:rPr>
        <w:t>2012 WCO HS Reform by the Numbers</w:t>
      </w:r>
      <w:r w:rsidRPr="00397184">
        <w:rPr>
          <w:rFonts w:ascii="Calibri" w:hAnsi="Calibri" w:cs="Calibri"/>
          <w:color w:val="000000" w:themeColor="text1"/>
          <w:sz w:val="28"/>
          <w:szCs w:val="28"/>
        </w:rPr>
        <w:t>: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204 – Number of amendments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53 – Number of different HS chapters impacted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39 – Number of legal notes impacted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108 – Number of different headings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1266 – Number of unique 10-digit HTSUS numbers changing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175 – Number of sub-headings impacted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329 – Number of sub-headings added</w:t>
      </w:r>
    </w:p>
    <w:p w:rsidR="00397184" w:rsidRPr="00397184" w:rsidRDefault="00397184" w:rsidP="0039718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color w:val="000000" w:themeColor="text1"/>
          <w:sz w:val="28"/>
          <w:szCs w:val="28"/>
        </w:rPr>
        <w:t>38 – Number of sub-headings changed</w:t>
      </w:r>
    </w:p>
    <w:p w:rsidR="00397184" w:rsidRDefault="00397184" w:rsidP="00397184">
      <w:pPr>
        <w:widowControl w:val="0"/>
        <w:adjustRightInd w:val="0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397184" w:rsidRPr="00397184" w:rsidRDefault="00397184" w:rsidP="00397184">
      <w:pPr>
        <w:widowControl w:val="0"/>
        <w:adjustRightInd w:val="0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397184" w:rsidRPr="00397184" w:rsidRDefault="00397184" w:rsidP="00397184">
      <w:pPr>
        <w:widowControl w:val="0"/>
        <w:adjustRightInd w:val="0"/>
        <w:jc w:val="both"/>
        <w:rPr>
          <w:rFonts w:ascii="Calibri" w:eastAsiaTheme="minorEastAsia" w:hAnsi="Calibri" w:cs="Calibri"/>
          <w:b/>
          <w:color w:val="000000" w:themeColor="text1"/>
          <w:sz w:val="28"/>
          <w:szCs w:val="28"/>
        </w:rPr>
      </w:pPr>
      <w:r w:rsidRPr="00397184">
        <w:rPr>
          <w:rFonts w:ascii="Calibri" w:hAnsi="Calibri" w:cs="Calibri"/>
          <w:b/>
          <w:color w:val="000000" w:themeColor="text1"/>
          <w:sz w:val="28"/>
          <w:szCs w:val="28"/>
        </w:rPr>
        <w:t xml:space="preserve">Supporting Resources: 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WCO website - </w:t>
      </w:r>
      <w:hyperlink r:id="rId4" w:history="1">
        <w:r w:rsidRPr="00397184">
          <w:rPr>
            <w:rStyle w:val="Hyperlink"/>
            <w:rFonts w:ascii="Calibri" w:hAnsi="Calibri" w:cs="Calibri"/>
            <w:sz w:val="28"/>
            <w:szCs w:val="28"/>
          </w:rPr>
          <w:t>http://</w:t>
        </w:r>
        <w:r w:rsidRPr="00397184">
          <w:rPr>
            <w:rStyle w:val="Hyperlink"/>
            <w:rFonts w:ascii="Calibri" w:hAnsi="Calibri" w:cs="Trebuchet MS"/>
            <w:sz w:val="28"/>
            <w:szCs w:val="28"/>
          </w:rPr>
          <w:t>www.wcoomd.org</w:t>
        </w:r>
      </w:hyperlink>
    </w:p>
    <w:p w:rsidR="009761D1" w:rsidRPr="00397184" w:rsidRDefault="009761D1" w:rsidP="00397184">
      <w:pPr>
        <w:jc w:val="both"/>
        <w:rPr>
          <w:sz w:val="28"/>
          <w:szCs w:val="28"/>
        </w:rPr>
      </w:pPr>
    </w:p>
    <w:sectPr w:rsidR="009761D1" w:rsidRPr="00397184" w:rsidSect="00397184">
      <w:pgSz w:w="12240" w:h="15840"/>
      <w:pgMar w:top="144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5E7B"/>
    <w:rsid w:val="00397184"/>
    <w:rsid w:val="00917BA5"/>
    <w:rsid w:val="00965E7B"/>
    <w:rsid w:val="009761D1"/>
    <w:rsid w:val="009B5153"/>
    <w:rsid w:val="00B8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8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1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71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coo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Lowe's Companies, Inc.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Lowe's Companies, Inc.</cp:lastModifiedBy>
  <cp:revision>2</cp:revision>
  <dcterms:created xsi:type="dcterms:W3CDTF">2012-08-14T11:45:00Z</dcterms:created>
  <dcterms:modified xsi:type="dcterms:W3CDTF">2012-08-14T11:45:00Z</dcterms:modified>
</cp:coreProperties>
</file>