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Helvetica" w:hAnsi="Helvetica" w:cs="Helvetica"/>
          <w:b/>
          <w:bCs/>
          <w:sz w:val="29"/>
          <w:szCs w:val="29"/>
        </w:rPr>
        <w:t>Andrea Bottger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5335">
          <w:pgSz w:w="12240" w:h="15840"/>
          <w:pgMar w:top="852" w:right="9280" w:bottom="765" w:left="800" w:header="720" w:footer="720" w:gutter="0"/>
          <w:cols w:space="720" w:equalWidth="0">
            <w:col w:w="216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27940</wp:posOffset>
            </wp:positionV>
            <wp:extent cx="6769100" cy="50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335" w:rsidRDefault="005C5335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ind w:left="694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345 NW Gina Way #125, Aloha</w:t>
      </w:r>
      <w:proofErr w:type="gramStart"/>
      <w:r>
        <w:rPr>
          <w:rFonts w:ascii="Helvetica" w:hAnsi="Helvetica" w:cs="Helvetica"/>
          <w:sz w:val="18"/>
          <w:szCs w:val="18"/>
        </w:rPr>
        <w:t>, ,</w:t>
      </w:r>
      <w:proofErr w:type="gramEnd"/>
      <w:r>
        <w:rPr>
          <w:rFonts w:ascii="Helvetica" w:hAnsi="Helvetica" w:cs="Helvetica"/>
          <w:sz w:val="18"/>
          <w:szCs w:val="18"/>
        </w:rPr>
        <w:t xml:space="preserve"> OR 97006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ind w:left="72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Cell: 503-432-</w:t>
      </w:r>
      <w:proofErr w:type="gramStart"/>
      <w:r>
        <w:rPr>
          <w:rFonts w:ascii="Helvetica" w:hAnsi="Helvetica" w:cs="Helvetica"/>
          <w:sz w:val="18"/>
          <w:szCs w:val="18"/>
        </w:rPr>
        <w:t>7664 :</w:t>
      </w:r>
      <w:proofErr w:type="gramEnd"/>
      <w:r>
        <w:rPr>
          <w:rFonts w:ascii="Helvetica" w:hAnsi="Helvetica" w:cs="Helvetica"/>
          <w:sz w:val="18"/>
          <w:szCs w:val="18"/>
        </w:rPr>
        <w:t xml:space="preserve"> APBottger@aol.com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Executive Summary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Skilled Operation Specialist with solid experience managing all levels of multiple projects including inventory management both in retail and 3PL settings. </w:t>
      </w:r>
      <w:proofErr w:type="gramStart"/>
      <w:r>
        <w:rPr>
          <w:rFonts w:ascii="Helvetica" w:hAnsi="Helvetica" w:cs="Helvetica"/>
          <w:sz w:val="20"/>
          <w:szCs w:val="20"/>
        </w:rPr>
        <w:t>Liaison between Portland and China offices, importing, exporting and training of in house ERP.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Ability to speak both Cantonese and Mandarin Chinese.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Core Qualifications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4520"/>
        <w:gridCol w:w="900"/>
        <w:gridCol w:w="4480"/>
      </w:tblGrid>
      <w:tr w:rsidR="005C5335">
        <w:trPr>
          <w:trHeight w:val="23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Policy/program development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Cross-Cultural Communications</w:t>
            </w:r>
          </w:p>
        </w:tc>
      </w:tr>
      <w:tr w:rsidR="005C5335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Staff training</w:t>
            </w:r>
          </w:p>
        </w:tc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  Experienced international travel to developing</w:t>
            </w:r>
          </w:p>
        </w:tc>
      </w:tr>
      <w:tr w:rsidR="005C5335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Employee scheduling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5C5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countries</w:t>
            </w:r>
          </w:p>
        </w:tc>
      </w:tr>
      <w:tr w:rsidR="005C5335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Inventory control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Supply Chain Management</w:t>
            </w:r>
          </w:p>
        </w:tc>
      </w:tr>
      <w:tr w:rsidR="005C5335">
        <w:trPr>
          <w:trHeight w:val="2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Departmental Operations Management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•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335" w:rsidRDefault="00E772F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Sports Industry Knowledge</w:t>
            </w:r>
          </w:p>
        </w:tc>
      </w:tr>
    </w:tbl>
    <w:p w:rsidR="005C5335" w:rsidRDefault="005C5335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Professional Experience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Operations Specialist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May 2011 to Current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Li-Ning Sports USA </w:t>
      </w:r>
      <w:r>
        <w:rPr>
          <w:rFonts w:ascii="Helvetica" w:hAnsi="Helvetica" w:cs="Helvetica"/>
          <w:sz w:val="20"/>
          <w:szCs w:val="20"/>
        </w:rPr>
        <w:t>– Portland, Oregon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Developed and rolled out new policies regarding inventory control.</w:t>
      </w:r>
      <w:r w:rsidR="0085421D"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Identified inventory discrepancies between 3PL inventory and in house ERP.</w:t>
      </w:r>
      <w:proofErr w:type="gramEnd"/>
      <w:r>
        <w:rPr>
          <w:rFonts w:ascii="Helvetica" w:hAnsi="Helvetica" w:cs="Helvetica"/>
          <w:sz w:val="20"/>
          <w:szCs w:val="20"/>
        </w:rPr>
        <w:t xml:space="preserve"> Partnered successfully with 3PL to produce KPI's to assist in inventory management. </w:t>
      </w:r>
      <w:proofErr w:type="gramStart"/>
      <w:r>
        <w:rPr>
          <w:rFonts w:ascii="Helvetica" w:hAnsi="Helvetica" w:cs="Helvetica"/>
          <w:sz w:val="20"/>
          <w:szCs w:val="20"/>
        </w:rPr>
        <w:t xml:space="preserve">Spearheaded cross-functional initiative to achieve reduction of </w:t>
      </w:r>
      <w:proofErr w:type="spellStart"/>
      <w:r>
        <w:rPr>
          <w:rFonts w:ascii="Helvetica" w:hAnsi="Helvetica" w:cs="Helvetica"/>
          <w:sz w:val="20"/>
          <w:szCs w:val="20"/>
        </w:rPr>
        <w:t>inventory.Trained</w:t>
      </w:r>
      <w:proofErr w:type="spellEnd"/>
      <w:r>
        <w:rPr>
          <w:rFonts w:ascii="Helvetica" w:hAnsi="Helvetica" w:cs="Helvetica"/>
          <w:sz w:val="20"/>
          <w:szCs w:val="20"/>
        </w:rPr>
        <w:t>, coached and mentored staff to ensure smooth adoption of new program.</w:t>
      </w:r>
      <w:proofErr w:type="gramEnd"/>
      <w:r w:rsidR="0085421D"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Worked directly with Li-Ning HQ in Beijing and Shanghai to achieve clear communication regarding operations in Portland.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Customer Service Representative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January 2011 to May 2011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Li-Ning Sports USA </w:t>
      </w:r>
      <w:r>
        <w:rPr>
          <w:rFonts w:ascii="Helvetica" w:hAnsi="Helvetica" w:cs="Helvetica"/>
          <w:sz w:val="20"/>
          <w:szCs w:val="20"/>
        </w:rPr>
        <w:t>– Portland, Oregon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sz w:val="20"/>
          <w:szCs w:val="20"/>
        </w:rPr>
        <w:t>Created new revenue streams through development of new pricing strategies.</w:t>
      </w:r>
      <w:proofErr w:type="gramEnd"/>
      <w:r>
        <w:rPr>
          <w:rFonts w:ascii="Helvetica" w:hAnsi="Helvetica" w:cs="Helvetica"/>
          <w:sz w:val="20"/>
          <w:szCs w:val="20"/>
        </w:rPr>
        <w:t xml:space="preserve"> Developed and rolled out new policies regarding wholesale business SOP. </w:t>
      </w:r>
      <w:proofErr w:type="gramStart"/>
      <w:r>
        <w:rPr>
          <w:rFonts w:ascii="Helvetica" w:hAnsi="Helvetica" w:cs="Helvetica"/>
          <w:sz w:val="20"/>
          <w:szCs w:val="20"/>
        </w:rPr>
        <w:t>Worked directly with operations to achieve sales growth.</w:t>
      </w:r>
      <w:proofErr w:type="gramEnd"/>
      <w:r>
        <w:rPr>
          <w:rFonts w:ascii="Helvetica" w:hAnsi="Helvetica" w:cs="Helvetica"/>
          <w:sz w:val="20"/>
          <w:szCs w:val="20"/>
        </w:rPr>
        <w:t xml:space="preserve"> Oversaw all customer related inquiries. </w:t>
      </w:r>
      <w:proofErr w:type="gramStart"/>
      <w:r>
        <w:rPr>
          <w:rFonts w:ascii="Helvetica" w:hAnsi="Helvetica" w:cs="Helvetica"/>
          <w:sz w:val="20"/>
          <w:szCs w:val="20"/>
        </w:rPr>
        <w:t>Streamlined order processing.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Trained staff on new ERP/POS software program.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Assessed the needs of our customers and HQ using cross-cultural skills and Cantonese/Mandarin Chinese speaking skills.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5C5335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Associate Store Manager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January 2010 to January 2011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Li-Ning USA Sports </w:t>
      </w:r>
      <w:r>
        <w:rPr>
          <w:rFonts w:ascii="Helvetica" w:hAnsi="Helvetica" w:cs="Helvetica"/>
          <w:sz w:val="20"/>
          <w:szCs w:val="20"/>
        </w:rPr>
        <w:t>– Portland, Oregon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Developed and rolled out new policies regarding retail management SOP. Created SOP for daily retail operations. Implemented and produced training on product information for retail staff. </w:t>
      </w:r>
      <w:proofErr w:type="gramStart"/>
      <w:r>
        <w:rPr>
          <w:rFonts w:ascii="Helvetica" w:hAnsi="Helvetica" w:cs="Helvetica"/>
          <w:sz w:val="20"/>
          <w:szCs w:val="20"/>
        </w:rPr>
        <w:t>Trained retail staff on POS software program and retail operations.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Managed opening and closing procedures.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Visitor Services Manager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August 2008 to December 2009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Portland Chinese Classical Garden </w:t>
      </w:r>
      <w:r>
        <w:rPr>
          <w:rFonts w:ascii="Helvetica" w:hAnsi="Helvetica" w:cs="Helvetica"/>
          <w:sz w:val="20"/>
          <w:szCs w:val="20"/>
        </w:rPr>
        <w:t>– Portland, Oregon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elvetica" w:hAnsi="Helvetica" w:cs="Helvetica"/>
          <w:sz w:val="20"/>
          <w:szCs w:val="20"/>
        </w:rPr>
        <w:t>Encouraged initial and repeat attendance by individuals and groups through managing all aspects of the visitor experience including service, staffing, sales of merchandise, plants and memberships.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C5335">
          <w:type w:val="continuous"/>
          <w:pgSz w:w="12240" w:h="15840"/>
          <w:pgMar w:top="852" w:right="800" w:bottom="765" w:left="800" w:header="720" w:footer="720" w:gutter="0"/>
          <w:cols w:space="720" w:equalWidth="0">
            <w:col w:w="10640"/>
          </w:cols>
          <w:noEndnote/>
        </w:sectPr>
      </w:pPr>
    </w:p>
    <w:p w:rsidR="005C5335" w:rsidRDefault="005C5335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85421D" w:rsidRDefault="0085421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85421D" w:rsidRDefault="0085421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Director of Asian Services</w:t>
      </w:r>
    </w:p>
    <w:p w:rsidR="0085421D" w:rsidRDefault="0085421D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bookmarkStart w:id="1" w:name="page2"/>
      <w:bookmarkEnd w:id="1"/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December 2007 to February 2008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St. Jude's Nursing Home</w:t>
      </w:r>
      <w:r>
        <w:rPr>
          <w:rFonts w:ascii="Helvetica" w:hAnsi="Helvetica" w:cs="Helvetica"/>
          <w:sz w:val="20"/>
          <w:szCs w:val="20"/>
        </w:rPr>
        <w:t>– Portland, OR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Managed the Asian wing of the nursing home which included speaking Cantonese, performing documentation of </w:t>
      </w:r>
      <w:proofErr w:type="gramStart"/>
      <w:r>
        <w:rPr>
          <w:rFonts w:ascii="Helvetica" w:hAnsi="Helvetica" w:cs="Helvetica"/>
          <w:sz w:val="20"/>
          <w:szCs w:val="20"/>
        </w:rPr>
        <w:t>individuals</w:t>
      </w:r>
      <w:proofErr w:type="gramEnd"/>
      <w:r>
        <w:rPr>
          <w:rFonts w:ascii="Helvetica" w:hAnsi="Helvetica" w:cs="Helvetica"/>
          <w:sz w:val="20"/>
          <w:szCs w:val="20"/>
        </w:rPr>
        <w:t xml:space="preserve"> progress, leading activities, acting as an interpreter between nurses and residents.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English Teacher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August 1996 to July 1997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Hefei Union University </w:t>
      </w:r>
      <w:r>
        <w:rPr>
          <w:rFonts w:ascii="Helvetica" w:hAnsi="Helvetica" w:cs="Helvetica"/>
          <w:sz w:val="20"/>
          <w:szCs w:val="20"/>
        </w:rPr>
        <w:t>– Hefei, Anhui, PRC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2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Created lesson plans for Business English, British Lit, American Lit, Conversational English. Implemented </w:t>
      </w:r>
      <w:proofErr w:type="gramStart"/>
      <w:r>
        <w:rPr>
          <w:rFonts w:ascii="Helvetica" w:hAnsi="Helvetica" w:cs="Helvetica"/>
          <w:sz w:val="20"/>
          <w:szCs w:val="20"/>
        </w:rPr>
        <w:t>a</w:t>
      </w:r>
      <w:proofErr w:type="gramEnd"/>
      <w:r>
        <w:rPr>
          <w:rFonts w:ascii="Helvetica" w:hAnsi="Helvetica" w:cs="Helvetica"/>
          <w:sz w:val="20"/>
          <w:szCs w:val="20"/>
        </w:rPr>
        <w:t xml:space="preserve"> English Video Program to increase conversational English Skills. </w:t>
      </w:r>
      <w:proofErr w:type="gramStart"/>
      <w:r>
        <w:rPr>
          <w:rFonts w:ascii="Helvetica" w:hAnsi="Helvetica" w:cs="Helvetica"/>
          <w:sz w:val="20"/>
          <w:szCs w:val="20"/>
        </w:rPr>
        <w:t>Started a library of Newberry and Caldecott award winning books to benefit the students learning English.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Directed English Speaking contests.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Education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University of Phoenix </w:t>
      </w:r>
      <w:r>
        <w:rPr>
          <w:rFonts w:ascii="Helvetica" w:hAnsi="Helvetica" w:cs="Helvetica"/>
          <w:sz w:val="20"/>
          <w:szCs w:val="20"/>
        </w:rPr>
        <w:t>2007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Health Care Administration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Masters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Brigham Young University </w:t>
      </w:r>
      <w:r>
        <w:rPr>
          <w:rFonts w:ascii="Helvetica" w:hAnsi="Helvetica" w:cs="Helvetica"/>
          <w:sz w:val="20"/>
          <w:szCs w:val="20"/>
        </w:rPr>
        <w:t>1996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Provo, Utah, USA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Human Development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Bachelors of Science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Minor in Anthropology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1990-1993 Member of the Track and Field Team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1990-1993 NCAA Scholar </w:t>
      </w:r>
      <w:proofErr w:type="gramStart"/>
      <w:r>
        <w:rPr>
          <w:rFonts w:ascii="Helvetica" w:hAnsi="Helvetica" w:cs="Helvetica"/>
          <w:sz w:val="20"/>
          <w:szCs w:val="20"/>
        </w:rPr>
        <w:t>Athlete</w:t>
      </w:r>
      <w:proofErr w:type="gramEnd"/>
    </w:p>
    <w:p w:rsidR="005C5335" w:rsidRDefault="005C533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Languages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Fluent in Cantonese Chinese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Proficient in Mandarin Chinese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Ability to read 500 Chinese Characters</w:t>
      </w:r>
    </w:p>
    <w:p w:rsidR="005C5335" w:rsidRDefault="005C533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5C5335" w:rsidRDefault="00E77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Keywords</w:t>
      </w:r>
    </w:p>
    <w:p w:rsidR="005C5335" w:rsidRDefault="001D20D2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6756400" cy="25400"/>
            <wp:effectExtent l="1905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2FF" w:rsidRDefault="00E772F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Masters Healthcare Administration, BS Human Development, Chinese language, International travel, Cross-Cultural Communications, Fast Learner, Inventory Control, Customer Relations, PC Competent, Project Management, Staff Training, Supply Chain Management, Vendor Partnership, Operations Specialist, Administrative Skills</w:t>
      </w: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References:</w:t>
      </w: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  <w:r w:rsidRPr="008C2754">
        <w:rPr>
          <w:rFonts w:ascii="Helvetica" w:hAnsi="Helvetica" w:cs="Helvetica"/>
          <w:b/>
          <w:sz w:val="20"/>
          <w:szCs w:val="20"/>
        </w:rPr>
        <w:t>Jeff Arker</w:t>
      </w:r>
      <w:r>
        <w:rPr>
          <w:rFonts w:ascii="Helvetica" w:hAnsi="Helvetica" w:cs="Helvetica"/>
          <w:b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 Director of Sales and Operations at Li-Ning Sports USA</w:t>
      </w: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  <w:hyperlink r:id="rId6" w:history="1">
        <w:r w:rsidRPr="00B94138">
          <w:rPr>
            <w:rStyle w:val="Hyperlink"/>
            <w:rFonts w:ascii="Helvetica" w:hAnsi="Helvetica" w:cs="Helvetica"/>
            <w:sz w:val="20"/>
            <w:szCs w:val="20"/>
          </w:rPr>
          <w:t>jarker@li-ningusa.com</w:t>
        </w:r>
      </w:hyperlink>
      <w:r>
        <w:rPr>
          <w:rFonts w:ascii="Helvetica" w:hAnsi="Helvetica" w:cs="Helvetica"/>
          <w:sz w:val="20"/>
          <w:szCs w:val="20"/>
        </w:rPr>
        <w:t xml:space="preserve">  503-575-7330</w:t>
      </w: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</w:p>
    <w:p w:rsid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Helvetica" w:hAnsi="Helvetica" w:cs="Helvetica"/>
          <w:sz w:val="20"/>
          <w:szCs w:val="20"/>
        </w:rPr>
      </w:pPr>
      <w:r w:rsidRPr="008C2754">
        <w:rPr>
          <w:rFonts w:ascii="Helvetica" w:hAnsi="Helvetica" w:cs="Helvetica"/>
          <w:b/>
          <w:sz w:val="20"/>
          <w:szCs w:val="20"/>
        </w:rPr>
        <w:t>Curt Mudd:</w:t>
      </w:r>
      <w:r>
        <w:rPr>
          <w:rFonts w:ascii="Helvetica" w:hAnsi="Helvetica" w:cs="Helvetica"/>
          <w:b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VP Innovation Systems</w:t>
      </w:r>
    </w:p>
    <w:p w:rsidR="008C2754" w:rsidRPr="008C2754" w:rsidRDefault="008C275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0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94138">
          <w:rPr>
            <w:rStyle w:val="Hyperlink"/>
            <w:rFonts w:ascii="Helvetica" w:hAnsi="Helvetica" w:cs="Helvetica"/>
            <w:sz w:val="20"/>
            <w:szCs w:val="20"/>
          </w:rPr>
          <w:t>curt.mudd@crushrepublic.com</w:t>
        </w:r>
      </w:hyperlink>
      <w:r>
        <w:rPr>
          <w:rFonts w:ascii="Helvetica" w:hAnsi="Helvetica" w:cs="Helvetica"/>
          <w:sz w:val="20"/>
          <w:szCs w:val="20"/>
        </w:rPr>
        <w:t xml:space="preserve"> 503-803-1657</w:t>
      </w:r>
    </w:p>
    <w:sectPr w:rsidR="008C2754" w:rsidRPr="008C2754" w:rsidSect="005C5335">
      <w:pgSz w:w="12240" w:h="15840"/>
      <w:pgMar w:top="754" w:right="880" w:bottom="1440" w:left="800" w:header="720" w:footer="720" w:gutter="0"/>
      <w:cols w:space="720" w:equalWidth="0">
        <w:col w:w="1056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D20D2"/>
    <w:rsid w:val="001D20D2"/>
    <w:rsid w:val="00316983"/>
    <w:rsid w:val="005C5335"/>
    <w:rsid w:val="006C341D"/>
    <w:rsid w:val="0085421D"/>
    <w:rsid w:val="008C2754"/>
    <w:rsid w:val="00E7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rt.mudd@crushrepubl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ker@li-ningus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3738</Characters>
  <Application>Microsoft Office Word</Application>
  <DocSecurity>0</DocSecurity>
  <Lines>31</Lines>
  <Paragraphs>8</Paragraphs>
  <ScaleCrop>false</ScaleCrop>
  <Company>Microsoft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abottger</dc:creator>
  <cp:lastModifiedBy>abottger</cp:lastModifiedBy>
  <cp:revision>3</cp:revision>
  <dcterms:created xsi:type="dcterms:W3CDTF">2011-11-08T20:36:00Z</dcterms:created>
  <dcterms:modified xsi:type="dcterms:W3CDTF">2011-12-15T23:19:00Z</dcterms:modified>
</cp:coreProperties>
</file>